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BC" w:rsidRPr="00A27EBC" w:rsidRDefault="00A27EBC" w:rsidP="00A27EBC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Pr="00A27EBC">
        <w:rPr>
          <w:b/>
        </w:rPr>
        <w:t>ATTO ISTRUTTORIO</w:t>
      </w:r>
    </w:p>
    <w:p w:rsidR="00A27EBC" w:rsidRPr="00A27EBC" w:rsidRDefault="00A27EBC" w:rsidP="00A27EBC">
      <w:pPr>
        <w:rPr>
          <w:b/>
        </w:rPr>
      </w:pPr>
    </w:p>
    <w:p w:rsidR="00A27EBC" w:rsidRPr="00A27EBC" w:rsidRDefault="00A27EBC" w:rsidP="00A27EBC">
      <w:r w:rsidRPr="00A27EBC">
        <w:t xml:space="preserve">PROCEDURA di AFFIDAMENTO AI SENSI DELL’ART. 50 DEL D.LGS. N. 36/2023 DELLA </w:t>
      </w:r>
      <w:proofErr w:type="spellStart"/>
      <w:r w:rsidRPr="00A27EBC">
        <w:t>DELLA</w:t>
      </w:r>
      <w:proofErr w:type="spellEnd"/>
      <w:r w:rsidRPr="00A27EBC">
        <w:t xml:space="preserve"> FORNITURA DI [completare] NELL’AMBITO DEL PIANO NAZIONALE PER GLI INVESTIMENTI COMPLEMENTARI (PNC) AL PIANO NAZIONALE DI  RIPRESA E RESILIENZA (PNRR) - AVVISO PER LA CONCESSIONE DI FINANZIAMENTI DESTINATI AD INIZIATIVE DI RICERCA PER TECNOLOGIE E PERCORSI INNOVATIVI IN AMBITO SANITARIO E ASSISTENZIALE – DECRETO DIRETTORIALE N. 931 DEL 6 GIUGNO 2022 - </w:t>
      </w:r>
      <w:r w:rsidR="008C05F3" w:rsidRPr="00E20F73">
        <w:rPr>
          <w:rFonts w:cstheme="minorHAnsi"/>
          <w:caps/>
        </w:rPr>
        <w:t xml:space="preserve">Progetto </w:t>
      </w:r>
      <w:r w:rsidR="008C05F3" w:rsidRPr="00B24400">
        <w:rPr>
          <w:rFonts w:cstheme="minorHAnsi"/>
          <w:caps/>
        </w:rPr>
        <w:t>RAISE PRR.AP006.002 - MISSIONE 4 COMPONENTE 2 INVESTIMENTO 1.5  CUP B33C22000700006</w:t>
      </w:r>
      <w:r w:rsidRPr="00A27EBC">
        <w:t xml:space="preserve"> - CIG </w:t>
      </w:r>
      <w:r w:rsidRPr="00A27EBC">
        <w:rPr>
          <w:b/>
          <w:bCs/>
        </w:rPr>
        <w:t xml:space="preserve"> XXXXXXXXXX  - CPV </w:t>
      </w:r>
      <w:r w:rsidRPr="008C05F3">
        <w:rPr>
          <w:highlight w:val="yellow"/>
        </w:rPr>
        <w:t>[completare</w:t>
      </w:r>
      <w:r w:rsidRPr="00A27EBC">
        <w:t>]</w:t>
      </w:r>
      <w:bookmarkStart w:id="0" w:name="_GoBack"/>
      <w:bookmarkEnd w:id="0"/>
    </w:p>
    <w:p w:rsidR="00A27EBC" w:rsidRPr="00A27EBC" w:rsidRDefault="00A27EBC" w:rsidP="00A27EBC">
      <w:pPr>
        <w:rPr>
          <w:b/>
          <w:bCs/>
          <w:i/>
          <w:iCs/>
        </w:rPr>
      </w:pPr>
      <w:r w:rsidRPr="00A27EBC">
        <w:rPr>
          <w:b/>
          <w:bCs/>
          <w:i/>
          <w:iCs/>
        </w:rPr>
        <w:t>IL RESPONSABILE UNICO DEL PROGETTO</w:t>
      </w:r>
    </w:p>
    <w:p w:rsidR="00A27EBC" w:rsidRPr="00A27EBC" w:rsidRDefault="00A27EBC" w:rsidP="00A27EBC"/>
    <w:p w:rsidR="00A27EBC" w:rsidRPr="00A27EBC" w:rsidRDefault="00A27EBC" w:rsidP="00A27EBC">
      <w:pPr>
        <w:rPr>
          <w:bCs/>
        </w:rPr>
      </w:pPr>
      <w:r w:rsidRPr="00A27EBC">
        <w:rPr>
          <w:b/>
          <w:bCs/>
        </w:rPr>
        <w:t xml:space="preserve">VISTA </w:t>
      </w:r>
      <w:r w:rsidRPr="00A27EBC">
        <w:rPr>
          <w:bCs/>
        </w:rPr>
        <w:t>la legge 6 novembre 2012, n. 190 recante “</w:t>
      </w:r>
      <w:r w:rsidRPr="00A27EBC">
        <w:rPr>
          <w:bCs/>
          <w:i/>
          <w:iCs/>
        </w:rPr>
        <w:t>Disposizioni per la prevenzione e la repressione della corruzione e dell'illegalità nella pubblica amministrazione</w:t>
      </w:r>
      <w:r w:rsidRPr="00A27EBC">
        <w:rPr>
          <w:bCs/>
        </w:rPr>
        <w:t>” pubblicata sulla Gazzetta Ufficiale n. 265 del 13/11/2012;</w:t>
      </w:r>
    </w:p>
    <w:p w:rsidR="00A27EBC" w:rsidRPr="00A27EBC" w:rsidRDefault="00A27EBC" w:rsidP="00A27EBC">
      <w:pPr>
        <w:rPr>
          <w:b/>
          <w:bCs/>
        </w:rPr>
      </w:pPr>
      <w:r w:rsidRPr="00A27EBC">
        <w:rPr>
          <w:b/>
          <w:bCs/>
        </w:rPr>
        <w:t xml:space="preserve">VISTO </w:t>
      </w:r>
      <w:r w:rsidRPr="00A27EBC">
        <w:rPr>
          <w:bCs/>
        </w:rPr>
        <w:t>il d.lgs. 14 marzo 2013, n. 33 recante “</w:t>
      </w:r>
      <w:r w:rsidRPr="00A27EBC">
        <w:rPr>
          <w:bCs/>
          <w:i/>
          <w:iCs/>
        </w:rPr>
        <w:t>Riordino della disciplina riguardante il diritto di accesso civico e gli obblighi di pubblicità, trasparenza e diffusione di informazioni da parte delle pubbliche amministrazioni</w:t>
      </w:r>
      <w:r w:rsidRPr="00A27EBC">
        <w:rPr>
          <w:bCs/>
        </w:rPr>
        <w:t>” pubblicato sulla Gazzetta Ufficiale n. 80 del 05/04/2013 e successive modifiche introdotte dal d.lgs. 25 maggio 2016 n. 97;</w:t>
      </w:r>
      <w:r w:rsidRPr="00A27EBC">
        <w:rPr>
          <w:b/>
          <w:bCs/>
        </w:rPr>
        <w:t xml:space="preserve"> </w:t>
      </w:r>
    </w:p>
    <w:p w:rsidR="00A27EBC" w:rsidRPr="00A27EBC" w:rsidRDefault="00A27EBC" w:rsidP="00A27EBC">
      <w:r w:rsidRPr="00A27EBC">
        <w:rPr>
          <w:b/>
          <w:bCs/>
        </w:rPr>
        <w:t>VISTO</w:t>
      </w:r>
      <w:r w:rsidRPr="00A27EBC">
        <w:t xml:space="preserve"> il D.lgs. 31 marzo 2023, n. 36 rubricato “</w:t>
      </w:r>
      <w:r w:rsidRPr="00A27EBC">
        <w:rPr>
          <w:i/>
          <w:iCs/>
        </w:rPr>
        <w:t>Codice dei Contratti Pubblici in attuazione dell’articolo 1 della legge 21 giugno 2022, n. 78, recante delega al Governo in materia di contratti pubblici</w:t>
      </w:r>
      <w:r w:rsidRPr="00A27EBC">
        <w:t>”, pubblicato sul Supplemento Ordinario n. 12 della GU n. 77 del 31 marzo 2023 (nel seguito per brevità “Codice”);</w:t>
      </w:r>
    </w:p>
    <w:p w:rsidR="00A27EBC" w:rsidRPr="00A27EBC" w:rsidRDefault="00A27EBC" w:rsidP="00A27EBC">
      <w:r w:rsidRPr="00A27EBC">
        <w:rPr>
          <w:b/>
          <w:bCs/>
        </w:rPr>
        <w:t xml:space="preserve">VISTO </w:t>
      </w:r>
      <w:r w:rsidRPr="00A27EBC">
        <w:t>il d.lgs. 18 aprile 2016 n. 50 pubblicato sul Supplemento Ordinario n. 10 alla G.U.R.I. n. 91 del 19/04/2016 e successive disposizioni integrative e correttive introdotte dal decreto legislativo 19 aprile 2017 n. 56, dalla legge 11 settembre 2020 n. 120 di conversione, con modificazioni, del decreto legge 16 luglio 2020 n. 76 e dalla legge 29 luglio 2021 n. 108 di conversione, con modificazioni, del decreto legge 31 maggio 2021 n. 77, per le parti non espressamente abrogate dal d.lgs. n. 36/2023 sopra richiamato;</w:t>
      </w:r>
    </w:p>
    <w:p w:rsidR="00A27EBC" w:rsidRPr="00A27EBC" w:rsidRDefault="00A27EBC" w:rsidP="00A27EBC">
      <w:r w:rsidRPr="00A27EBC">
        <w:rPr>
          <w:b/>
        </w:rPr>
        <w:t xml:space="preserve">VISTO </w:t>
      </w:r>
      <w:r w:rsidRPr="00A27EBC">
        <w:t>l’art. 50, comma 1, lettera b) del Codice, il quale consente, per affidamenti di contratti di servizi e forniture, ivi compresi i servizi di ingegneria e architettura e l'attività di progettazione di importo inferiore a euro 140.000,00, di procedere ad affidamento diretto, anche senza consultazione di più operatori economici;</w:t>
      </w:r>
    </w:p>
    <w:p w:rsidR="00A27EBC" w:rsidRPr="00A27EBC" w:rsidRDefault="00A27EBC" w:rsidP="00A27EBC">
      <w:pPr>
        <w:rPr>
          <w:bCs/>
        </w:rPr>
      </w:pPr>
      <w:r w:rsidRPr="00A27EBC">
        <w:rPr>
          <w:b/>
          <w:bCs/>
        </w:rPr>
        <w:t xml:space="preserve">VISTO </w:t>
      </w:r>
      <w:r w:rsidRPr="00A27EBC">
        <w:t xml:space="preserve">il provvedimento relativo all’affidamento diretto della fornitura di cui all’oggetto, </w:t>
      </w:r>
      <w:proofErr w:type="spellStart"/>
      <w:r w:rsidRPr="00A27EBC">
        <w:t>prot</w:t>
      </w:r>
      <w:proofErr w:type="spellEnd"/>
      <w:r w:rsidRPr="00A27EBC">
        <w:t xml:space="preserve">. [completare] all’operatore economico [completare] con sede legale in [completare], C.F./P.IVA [completare], con il quale è stato, altresì, nominato il Sig./Dott. [completare] quale Responsabile Unico del </w:t>
      </w:r>
      <w:r w:rsidRPr="00A27EBC">
        <w:rPr>
          <w:bCs/>
        </w:rPr>
        <w:t>Progetto ai sensi dell’art. 15 del Codice;</w:t>
      </w:r>
    </w:p>
    <w:p w:rsidR="00A27EBC" w:rsidRPr="00A27EBC" w:rsidRDefault="00A27EBC" w:rsidP="00A27EBC">
      <w:r w:rsidRPr="00A27EBC">
        <w:rPr>
          <w:b/>
          <w:bCs/>
        </w:rPr>
        <w:lastRenderedPageBreak/>
        <w:t>CONSIDERATI</w:t>
      </w:r>
      <w:r w:rsidRPr="00A27EBC">
        <w:t xml:space="preserve"> altresì i principi previsti dall’art. 57 del d.lgs. 36/2023 tra i quali le clausole sociali volte a garantire le pari opportunità generazionali, di genere e di inclusione lavorativa per le persone con disabilità o svantaggiate, la stabilità occupazionale del personale impiegato. </w:t>
      </w:r>
    </w:p>
    <w:p w:rsidR="00A27EBC" w:rsidRPr="00A27EBC" w:rsidRDefault="00A27EBC" w:rsidP="00A27EBC">
      <w:r w:rsidRPr="00A27EBC">
        <w:rPr>
          <w:b/>
          <w:bCs/>
        </w:rPr>
        <w:t>CONSIDERATO</w:t>
      </w:r>
      <w:r w:rsidRPr="00A27EBC">
        <w:t xml:space="preserve"> che, l’operatore economico individuato ha sottoscritto la dichiarazione sostitutiva attestante il possesso dei requisiti di ordine generale previsti dal Codice ai sensi dell’art. 52 del Codice [</w:t>
      </w:r>
      <w:r w:rsidRPr="00A27EBC">
        <w:rPr>
          <w:i/>
        </w:rPr>
        <w:t>oppure</w:t>
      </w:r>
      <w:r w:rsidRPr="00A27EBC">
        <w:t xml:space="preserve">] il DGUE ai fini dell’avvio delle verifiche ai sensi dell’art. 94, 95, 96, 97, 98 e 100 del d.lgs. n. 36/2023 e successive modifiche ed integrazioni; </w:t>
      </w:r>
    </w:p>
    <w:p w:rsidR="00A27EBC" w:rsidRPr="00A27EBC" w:rsidRDefault="00A27EBC" w:rsidP="00A27EBC">
      <w:pPr>
        <w:rPr>
          <w:i/>
          <w:iCs/>
        </w:rPr>
      </w:pPr>
      <w:r w:rsidRPr="00A27EBC">
        <w:rPr>
          <w:i/>
          <w:iCs/>
        </w:rPr>
        <w:t>in alternativa:</w:t>
      </w:r>
    </w:p>
    <w:p w:rsidR="00A27EBC" w:rsidRPr="00A27EBC" w:rsidRDefault="00A27EBC" w:rsidP="00A27EBC">
      <w:r w:rsidRPr="00A27EBC">
        <w:rPr>
          <w:b/>
        </w:rPr>
        <w:t xml:space="preserve">CONSIDERATO </w:t>
      </w:r>
      <w:r w:rsidRPr="00A27EBC">
        <w:t>che le verifiche effettuate ai sensi dell’art. 94, 95, 96, 97, 98 e 100 del d.lgs. n. 36/2023 non hanno rilevato cause ostative nei confronti dell’operatore economico individuato;</w:t>
      </w:r>
    </w:p>
    <w:p w:rsidR="00A27EBC" w:rsidRPr="00A27EBC" w:rsidRDefault="00A27EBC" w:rsidP="00A27EBC">
      <w:pPr>
        <w:rPr>
          <w:bCs/>
        </w:rPr>
      </w:pPr>
      <w:r w:rsidRPr="00A27EBC">
        <w:rPr>
          <w:b/>
        </w:rPr>
        <w:t>VISTI</w:t>
      </w:r>
      <w:r w:rsidRPr="00A27EBC">
        <w:rPr>
          <w:bCs/>
        </w:rPr>
        <w:t xml:space="preserve"> gli atti della procedura in argomento ed accertata la regolarità degli stessi in relazione alla normativa ed ai regolamenti vigenti;</w:t>
      </w:r>
    </w:p>
    <w:p w:rsidR="00A27EBC" w:rsidRPr="00A27EBC" w:rsidRDefault="00A27EBC" w:rsidP="00A27EBC">
      <w:r w:rsidRPr="00A27EBC">
        <w:rPr>
          <w:b/>
          <w:bCs/>
        </w:rPr>
        <w:t xml:space="preserve">VALUTATO </w:t>
      </w:r>
      <w:r w:rsidRPr="00A27EBC">
        <w:t>il principio del risultato;</w:t>
      </w:r>
    </w:p>
    <w:p w:rsidR="00A27EBC" w:rsidRPr="00A27EBC" w:rsidRDefault="00A27EBC" w:rsidP="00A27EBC"/>
    <w:p w:rsidR="00A27EBC" w:rsidRPr="00A27EBC" w:rsidRDefault="00A27EBC" w:rsidP="00A27EBC">
      <w:r w:rsidRPr="00A27EBC">
        <w:rPr>
          <w:b/>
          <w:bCs/>
        </w:rPr>
        <w:t>AI FINI DELL’ISTRUTTORIA</w:t>
      </w:r>
    </w:p>
    <w:p w:rsidR="00A27EBC" w:rsidRPr="00A27EBC" w:rsidRDefault="00A27EBC" w:rsidP="00A27EBC">
      <w:r w:rsidRPr="00A27EBC">
        <w:t>Dichiara:</w:t>
      </w:r>
    </w:p>
    <w:p w:rsidR="00A27EBC" w:rsidRPr="00A27EBC" w:rsidRDefault="00A27EBC" w:rsidP="00A27EBC">
      <w:pPr>
        <w:numPr>
          <w:ilvl w:val="0"/>
          <w:numId w:val="1"/>
        </w:numPr>
      </w:pPr>
      <w:r w:rsidRPr="00A27EBC">
        <w:t>Che il procedimento di acquisto risulta condotto in conformità alle disposizioni di legge e ai regolamenti vigenti in materia;</w:t>
      </w:r>
    </w:p>
    <w:p w:rsidR="00A27EBC" w:rsidRPr="00A27EBC" w:rsidRDefault="00A27EBC" w:rsidP="00A27EBC">
      <w:pPr>
        <w:numPr>
          <w:ilvl w:val="0"/>
          <w:numId w:val="1"/>
        </w:numPr>
      </w:pPr>
      <w:r w:rsidRPr="00A27EBC">
        <w:t>Nulla osta al perfezionamento della lettera d’ordine</w:t>
      </w:r>
      <w:proofErr w:type="gramStart"/>
      <w:r w:rsidRPr="00A27EBC">
        <w:t>/[</w:t>
      </w:r>
      <w:proofErr w:type="gramEnd"/>
      <w:r w:rsidRPr="00A27EBC">
        <w:rPr>
          <w:i/>
          <w:iCs/>
        </w:rPr>
        <w:t>per importi inferiori a 40.000 euro</w:t>
      </w:r>
      <w:r w:rsidRPr="00A27EBC">
        <w:t>] contratto con l’Operatore Economico individuato. Nulla osta all’emissione della lettera d’ordine/contratto purché munita di apposita clausola risolutiva in caso di accertamento della carenza dei requisiti di ordine generale.</w:t>
      </w:r>
    </w:p>
    <w:p w:rsidR="00A27EBC" w:rsidRPr="00A27EBC" w:rsidRDefault="00A27EBC" w:rsidP="00A27EBC"/>
    <w:p w:rsidR="00A27EBC" w:rsidRPr="00A27EBC" w:rsidRDefault="00A27EBC" w:rsidP="00A27EBC">
      <w:r w:rsidRPr="00A27EBC">
        <w:t>Il RUP</w:t>
      </w:r>
    </w:p>
    <w:p w:rsidR="00A27EBC" w:rsidRPr="00A27EBC" w:rsidRDefault="00A27EBC" w:rsidP="00A27EBC">
      <w:r w:rsidRPr="00A27EBC">
        <w:t>(Nome COGNOME)</w:t>
      </w:r>
    </w:p>
    <w:p w:rsidR="00F427E3" w:rsidRDefault="00F427E3"/>
    <w:sectPr w:rsidR="00F427E3" w:rsidSect="00881186">
      <w:headerReference w:type="default" r:id="rId7"/>
      <w:foot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131" w:rsidRDefault="001C1131" w:rsidP="00A27EBC">
      <w:pPr>
        <w:spacing w:after="0" w:line="240" w:lineRule="auto"/>
      </w:pPr>
      <w:r>
        <w:separator/>
      </w:r>
    </w:p>
  </w:endnote>
  <w:endnote w:type="continuationSeparator" w:id="0">
    <w:p w:rsidR="001C1131" w:rsidRDefault="001C1131" w:rsidP="00A2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C7F" w:rsidRDefault="00FA614E">
    <w:pPr>
      <w:pStyle w:val="Pidipagina"/>
    </w:pPr>
    <w:proofErr w:type="gramStart"/>
    <w:r>
      <w:t>CIG[</w:t>
    </w:r>
    <w:proofErr w:type="gramEnd"/>
    <w:r>
      <w:t xml:space="preserve">…………………….]                                                         </w:t>
    </w:r>
    <w:proofErr w:type="gramStart"/>
    <w:r>
      <w:t>URL:...................................................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131" w:rsidRDefault="001C1131" w:rsidP="00A27EBC">
      <w:pPr>
        <w:spacing w:after="0" w:line="240" w:lineRule="auto"/>
      </w:pPr>
      <w:r>
        <w:separator/>
      </w:r>
    </w:p>
  </w:footnote>
  <w:footnote w:type="continuationSeparator" w:id="0">
    <w:p w:rsidR="001C1131" w:rsidRDefault="001C1131" w:rsidP="00A2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A2" w:rsidRDefault="00A27EBC" w:rsidP="00A27EBC">
    <w:pPr>
      <w:pStyle w:val="Intestazione"/>
      <w:jc w:val="center"/>
    </w:pPr>
    <w:r w:rsidRPr="008B7231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62CDA54" wp14:editId="71C09577">
          <wp:simplePos x="0" y="0"/>
          <wp:positionH relativeFrom="column">
            <wp:posOffset>4617720</wp:posOffset>
          </wp:positionH>
          <wp:positionV relativeFrom="paragraph">
            <wp:posOffset>885825</wp:posOffset>
          </wp:positionV>
          <wp:extent cx="1603375" cy="817245"/>
          <wp:effectExtent l="0" t="0" r="0" b="190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1120">
      <w:rPr>
        <w:noProof/>
        <w:lang w:eastAsia="it-IT"/>
      </w:rPr>
      <w:drawing>
        <wp:inline distT="0" distB="0" distL="0" distR="0" wp14:anchorId="5D0EB5B7" wp14:editId="185E1722">
          <wp:extent cx="6120130" cy="885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EBC" w:rsidRDefault="00A27EBC" w:rsidP="00440DCC">
    <w:pPr>
      <w:pStyle w:val="Intestazione"/>
      <w:jc w:val="right"/>
    </w:pPr>
  </w:p>
  <w:p w:rsidR="00A27EBC" w:rsidRDefault="00A27EBC" w:rsidP="00440DCC">
    <w:pPr>
      <w:pStyle w:val="Intestazione"/>
      <w:jc w:val="right"/>
    </w:pPr>
  </w:p>
  <w:p w:rsidR="00A27EBC" w:rsidRDefault="00A27EBC" w:rsidP="00440DCC">
    <w:pPr>
      <w:pStyle w:val="Intestazione"/>
      <w:jc w:val="right"/>
    </w:pPr>
  </w:p>
  <w:p w:rsidR="00A27EBC" w:rsidRDefault="00A27EBC" w:rsidP="00440DCC">
    <w:pPr>
      <w:pStyle w:val="Intestazione"/>
      <w:jc w:val="right"/>
    </w:pPr>
  </w:p>
  <w:p w:rsidR="00A27EBC" w:rsidRDefault="00A27EBC" w:rsidP="00440DCC">
    <w:pPr>
      <w:pStyle w:val="Intestazione"/>
      <w:jc w:val="right"/>
    </w:pPr>
  </w:p>
  <w:p w:rsidR="00A27EBC" w:rsidRDefault="00A27EBC" w:rsidP="00440DC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206A"/>
    <w:multiLevelType w:val="hybridMultilevel"/>
    <w:tmpl w:val="F11A1D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BC"/>
    <w:rsid w:val="001C1131"/>
    <w:rsid w:val="008C05F3"/>
    <w:rsid w:val="00A27EBC"/>
    <w:rsid w:val="00F427E3"/>
    <w:rsid w:val="00FA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EBB05-9B85-4B85-BE3E-DC7DCF0D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EB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EBC"/>
  </w:style>
  <w:style w:type="paragraph" w:styleId="Pidipagina">
    <w:name w:val="footer"/>
    <w:basedOn w:val="Normale"/>
    <w:link w:val="PidipaginaCarattere"/>
    <w:uiPriority w:val="99"/>
    <w:unhideWhenUsed/>
    <w:rsid w:val="00A27EB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2</cp:revision>
  <dcterms:created xsi:type="dcterms:W3CDTF">2025-01-29T08:36:00Z</dcterms:created>
  <dcterms:modified xsi:type="dcterms:W3CDTF">2025-02-03T14:36:00Z</dcterms:modified>
</cp:coreProperties>
</file>