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7017" w14:textId="77777777" w:rsidR="00311900" w:rsidRPr="001B3926" w:rsidRDefault="00311900" w:rsidP="003C0EAF">
      <w:pPr>
        <w:rPr>
          <w:rFonts w:ascii="Calibri" w:hAnsi="Calibri" w:cs="Calibri"/>
          <w:sz w:val="22"/>
          <w:szCs w:val="22"/>
        </w:rPr>
      </w:pPr>
    </w:p>
    <w:p w14:paraId="1D02E7C2" w14:textId="77777777" w:rsidR="003C0EAF" w:rsidRPr="001B3926" w:rsidRDefault="003C0EAF">
      <w:pPr>
        <w:rPr>
          <w:rFonts w:ascii="Calibri" w:hAnsi="Calibri" w:cs="Calibri"/>
          <w:sz w:val="22"/>
          <w:szCs w:val="22"/>
        </w:rPr>
      </w:pPr>
    </w:p>
    <w:p w14:paraId="6F1EB8D1" w14:textId="16A1D674" w:rsidR="003C0EAF" w:rsidRPr="001B3926" w:rsidRDefault="003C0EAF" w:rsidP="003C0EAF">
      <w:pPr>
        <w:jc w:val="center"/>
        <w:rPr>
          <w:rFonts w:ascii="Calibri" w:hAnsi="Calibri" w:cs="Calibri"/>
          <w:sz w:val="22"/>
          <w:szCs w:val="22"/>
        </w:rPr>
      </w:pPr>
      <w:r w:rsidRPr="001B3926">
        <w:rPr>
          <w:rFonts w:ascii="Calibri" w:hAnsi="Calibri" w:cs="Calibri"/>
          <w:sz w:val="22"/>
          <w:szCs w:val="22"/>
        </w:rPr>
        <w:t>DETERMINA A CONTRARRE E PROVVEDIMENTO DI IMPEGNO</w:t>
      </w:r>
    </w:p>
    <w:p w14:paraId="5071FC83" w14:textId="77777777" w:rsidR="003C0EAF" w:rsidRPr="001B3926" w:rsidRDefault="003C0EAF" w:rsidP="003C0EAF">
      <w:pPr>
        <w:jc w:val="center"/>
        <w:rPr>
          <w:rFonts w:ascii="Calibri" w:hAnsi="Calibri" w:cs="Calibri"/>
          <w:sz w:val="22"/>
          <w:szCs w:val="22"/>
        </w:rPr>
      </w:pPr>
    </w:p>
    <w:p w14:paraId="3B74581E" w14:textId="27AE00BA" w:rsidR="000E1147" w:rsidRPr="000E1147" w:rsidRDefault="003C0EAF" w:rsidP="002D43CD">
      <w:pPr>
        <w:pStyle w:val="Default"/>
        <w:ind w:left="1134" w:hanging="1134"/>
        <w:jc w:val="both"/>
        <w:rPr>
          <w14:ligatures w14:val="standardContextual"/>
        </w:rPr>
      </w:pPr>
      <w:r w:rsidRPr="000E1147">
        <w:rPr>
          <w:rFonts w:ascii="Calibri" w:hAnsi="Calibri" w:cs="Calibri"/>
          <w:b/>
          <w:bCs/>
          <w:sz w:val="22"/>
          <w:szCs w:val="22"/>
        </w:rPr>
        <w:t>OGGETTO:</w:t>
      </w:r>
      <w:r w:rsidRPr="001B3926">
        <w:rPr>
          <w:rFonts w:ascii="Calibri" w:hAnsi="Calibri" w:cs="Calibri"/>
          <w:sz w:val="22"/>
          <w:szCs w:val="22"/>
        </w:rPr>
        <w:t xml:space="preserve"> </w:t>
      </w:r>
      <w:r w:rsidR="002D43CD">
        <w:rPr>
          <w:rFonts w:ascii="Calibri" w:hAnsi="Calibri" w:cs="Calibri"/>
          <w:sz w:val="22"/>
          <w:szCs w:val="22"/>
        </w:rPr>
        <w:tab/>
      </w:r>
      <w:r w:rsidRPr="001B3926">
        <w:rPr>
          <w:rFonts w:ascii="Calibri" w:hAnsi="Calibri" w:cs="Calibri"/>
          <w:sz w:val="22"/>
          <w:szCs w:val="22"/>
        </w:rPr>
        <w:t>Richiesta</w:t>
      </w:r>
      <w:r w:rsidR="005605B3">
        <w:rPr>
          <w:rFonts w:ascii="Calibri" w:hAnsi="Calibri" w:cs="Calibri"/>
          <w:sz w:val="22"/>
          <w:szCs w:val="22"/>
        </w:rPr>
        <w:t xml:space="preserve"> di acquisto</w:t>
      </w:r>
      <w:r w:rsidR="000E1147">
        <w:rPr>
          <w:rFonts w:ascii="Calibri" w:hAnsi="Calibri" w:cs="Calibri"/>
          <w:sz w:val="22"/>
          <w:szCs w:val="22"/>
        </w:rPr>
        <w:t xml:space="preserve"> </w:t>
      </w:r>
      <w:r w:rsidR="00053BAF">
        <w:rPr>
          <w:rFonts w:ascii="Calibri" w:hAnsi="Calibri" w:cs="Calibri"/>
          <w:sz w:val="22"/>
          <w:szCs w:val="22"/>
        </w:rPr>
        <w:t xml:space="preserve">di </w:t>
      </w:r>
      <w:r w:rsidR="00EE2B2D" w:rsidRPr="00EE2B2D">
        <w:rPr>
          <w:rFonts w:ascii="Calibri" w:hAnsi="Calibri" w:cs="Calibri"/>
          <w:sz w:val="22"/>
          <w:szCs w:val="22"/>
          <w:highlight w:val="yellow"/>
        </w:rPr>
        <w:t>XXXXXXXXXXXXXXX</w:t>
      </w:r>
      <w:r w:rsidR="00053BAF">
        <w:rPr>
          <w:rFonts w:ascii="Calibri" w:hAnsi="Calibri" w:cs="Calibri"/>
          <w:sz w:val="22"/>
          <w:szCs w:val="22"/>
        </w:rPr>
        <w:t xml:space="preserve"> </w:t>
      </w:r>
      <w:r w:rsidR="00A86A4D">
        <w:rPr>
          <w:rFonts w:ascii="Calibri" w:hAnsi="Calibri" w:cs="Calibri"/>
          <w:sz w:val="22"/>
          <w:szCs w:val="22"/>
        </w:rPr>
        <w:t xml:space="preserve"> </w:t>
      </w:r>
      <w:r w:rsidR="00053BAF">
        <w:rPr>
          <w:rFonts w:ascii="Calibri" w:hAnsi="Calibri" w:cs="Calibri"/>
          <w:sz w:val="22"/>
          <w:szCs w:val="22"/>
        </w:rPr>
        <w:t xml:space="preserve">nell’ambito del </w:t>
      </w:r>
      <w:r w:rsidR="00053BAF" w:rsidRPr="00053BAF">
        <w:rPr>
          <w:rFonts w:ascii="Calibri" w:hAnsi="Calibri" w:cs="Calibri"/>
          <w:sz w:val="22"/>
          <w:szCs w:val="22"/>
        </w:rPr>
        <w:t xml:space="preserve">"PIANO NAZIONALE PER GLI INVESTIMENTI COMPLEMENTARI (PNC) AL PIANO NAZIONALE DI RIPRESA E RESILIENZA – AVVISO PER LA CONCESSIONE DI FINANZIAMENTI DESTINATI AD INIZIATIVE DI RICERCA PER TECNOLOGIE E PERCORSI INNOVATIVI IN AMBITO SANITARIO E ASSISTENZIALE – DECRETO DIRETTORIALE N. 931 DEL 6 GIUGNO 2022 - Progetto “Digital </w:t>
      </w:r>
      <w:proofErr w:type="spellStart"/>
      <w:r w:rsidR="00053BAF" w:rsidRPr="00053BAF">
        <w:rPr>
          <w:rFonts w:ascii="Calibri" w:hAnsi="Calibri" w:cs="Calibri"/>
          <w:sz w:val="22"/>
          <w:szCs w:val="22"/>
        </w:rPr>
        <w:t>Driven</w:t>
      </w:r>
      <w:proofErr w:type="spellEnd"/>
      <w:r w:rsidR="00053BAF" w:rsidRPr="00053BA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53BAF" w:rsidRPr="00053BAF">
        <w:rPr>
          <w:rFonts w:ascii="Calibri" w:hAnsi="Calibri" w:cs="Calibri"/>
          <w:sz w:val="22"/>
          <w:szCs w:val="22"/>
        </w:rPr>
        <w:t>Diagnostics</w:t>
      </w:r>
      <w:proofErr w:type="spellEnd"/>
      <w:r w:rsidR="00053BAF" w:rsidRPr="00053BA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053BAF" w:rsidRPr="00053BAF">
        <w:rPr>
          <w:rFonts w:ascii="Calibri" w:hAnsi="Calibri" w:cs="Calibri"/>
          <w:sz w:val="22"/>
          <w:szCs w:val="22"/>
        </w:rPr>
        <w:t>prognostics</w:t>
      </w:r>
      <w:proofErr w:type="spellEnd"/>
      <w:r w:rsidR="00053BAF" w:rsidRPr="00053BAF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053BAF" w:rsidRPr="00053BAF">
        <w:rPr>
          <w:rFonts w:ascii="Calibri" w:hAnsi="Calibri" w:cs="Calibri"/>
          <w:sz w:val="22"/>
          <w:szCs w:val="22"/>
        </w:rPr>
        <w:t>therapeutics</w:t>
      </w:r>
      <w:proofErr w:type="spellEnd"/>
      <w:r w:rsidR="00053BAF" w:rsidRPr="00053BAF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053BAF" w:rsidRPr="00053BAF">
        <w:rPr>
          <w:rFonts w:ascii="Calibri" w:hAnsi="Calibri" w:cs="Calibri"/>
          <w:sz w:val="22"/>
          <w:szCs w:val="22"/>
        </w:rPr>
        <w:t>sustainable</w:t>
      </w:r>
      <w:proofErr w:type="spellEnd"/>
      <w:r w:rsidR="00053BAF" w:rsidRPr="00053BAF">
        <w:rPr>
          <w:rFonts w:ascii="Calibri" w:hAnsi="Calibri" w:cs="Calibri"/>
          <w:sz w:val="22"/>
          <w:szCs w:val="22"/>
        </w:rPr>
        <w:t xml:space="preserve"> Health care” - D34 Health – PNC 0000001 -  IASI-Sede </w:t>
      </w:r>
      <w:r w:rsidR="00CA2F38">
        <w:rPr>
          <w:rFonts w:ascii="Calibri" w:hAnsi="Calibri" w:cs="Calibri"/>
          <w:sz w:val="22"/>
          <w:szCs w:val="22"/>
        </w:rPr>
        <w:t>Rom</w:t>
      </w:r>
      <w:r w:rsidR="00053BAF" w:rsidRPr="00053BAF">
        <w:rPr>
          <w:rFonts w:ascii="Calibri" w:hAnsi="Calibri" w:cs="Calibri"/>
          <w:sz w:val="22"/>
          <w:szCs w:val="22"/>
        </w:rPr>
        <w:t>a</w:t>
      </w:r>
      <w:r w:rsidR="000E1147">
        <w:rPr>
          <w:rFonts w:ascii="Calibri" w:hAnsi="Calibri" w:cs="Calibri"/>
          <w:sz w:val="22"/>
          <w:szCs w:val="22"/>
        </w:rPr>
        <w:t xml:space="preserve">– CUP </w:t>
      </w:r>
      <w:r w:rsidR="00053BAF" w:rsidRPr="00053BAF">
        <w:rPr>
          <w:rFonts w:ascii="Calibri" w:hAnsi="Calibri" w:cs="Calibri"/>
          <w:sz w:val="22"/>
          <w:szCs w:val="22"/>
        </w:rPr>
        <w:t>B53C22006100001</w:t>
      </w:r>
      <w:r w:rsidR="00B70078">
        <w:rPr>
          <w:rFonts w:ascii="Calibri" w:hAnsi="Calibri" w:cs="Calibri"/>
          <w:sz w:val="22"/>
          <w:szCs w:val="22"/>
        </w:rPr>
        <w:t xml:space="preserve"> – Centro di costo IASI </w:t>
      </w:r>
      <w:r w:rsidR="00EE2B2D" w:rsidRPr="00EE2B2D">
        <w:rPr>
          <w:rFonts w:ascii="Calibri" w:hAnsi="Calibri" w:cs="Calibri"/>
          <w:b/>
          <w:bCs/>
          <w:sz w:val="22"/>
          <w:szCs w:val="22"/>
          <w:highlight w:val="yellow"/>
        </w:rPr>
        <w:t>XXXXXXX</w:t>
      </w:r>
    </w:p>
    <w:p w14:paraId="1CF34162" w14:textId="3DCA886A" w:rsidR="003C0EAF" w:rsidRPr="00B508BF" w:rsidRDefault="003C0EAF" w:rsidP="00B63B80">
      <w:pPr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27116463" w14:textId="3A83056B" w:rsidR="003C0EAF" w:rsidRPr="00B508BF" w:rsidRDefault="005073D4" w:rsidP="003C0EAF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B508BF">
        <w:rPr>
          <w:rFonts w:ascii="Calibri" w:hAnsi="Calibri" w:cs="Calibri"/>
          <w:sz w:val="22"/>
          <w:szCs w:val="22"/>
        </w:rPr>
        <w:t xml:space="preserve"> </w:t>
      </w:r>
    </w:p>
    <w:p w14:paraId="2F878952" w14:textId="77777777" w:rsidR="003C0EAF" w:rsidRPr="00B508BF" w:rsidRDefault="003C0EAF" w:rsidP="003C0EAF">
      <w:pPr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441CDBC9" w14:textId="77777777" w:rsidR="003C0EAF" w:rsidRPr="00B508BF" w:rsidRDefault="003C0EAF" w:rsidP="003C0EAF">
      <w:pPr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077DD9C5" w14:textId="7EE432D3" w:rsidR="003C0EAF" w:rsidRPr="001B3926" w:rsidRDefault="003C0EAF" w:rsidP="003C0EAF">
      <w:pPr>
        <w:ind w:left="1134" w:hanging="1134"/>
        <w:jc w:val="center"/>
        <w:rPr>
          <w:rFonts w:ascii="Calibri" w:hAnsi="Calibri" w:cs="Calibri"/>
          <w:b/>
          <w:bCs/>
          <w:sz w:val="22"/>
          <w:szCs w:val="22"/>
        </w:rPr>
      </w:pPr>
      <w:r w:rsidRPr="001B3926">
        <w:rPr>
          <w:rFonts w:ascii="Calibri" w:hAnsi="Calibri" w:cs="Calibri"/>
          <w:b/>
          <w:bCs/>
          <w:sz w:val="22"/>
          <w:szCs w:val="22"/>
        </w:rPr>
        <w:t>IL DIRETTORE</w:t>
      </w:r>
    </w:p>
    <w:p w14:paraId="7A4DEB4E" w14:textId="77777777" w:rsidR="003C0EAF" w:rsidRPr="001B3926" w:rsidRDefault="003C0EAF" w:rsidP="003C0EAF">
      <w:pPr>
        <w:widowControl w:val="0"/>
        <w:ind w:right="-45"/>
        <w:rPr>
          <w:rFonts w:ascii="Calibri" w:eastAsia="Calibri" w:hAnsi="Calibri" w:cs="Calibri"/>
          <w:sz w:val="22"/>
          <w:szCs w:val="22"/>
        </w:rPr>
      </w:pPr>
    </w:p>
    <w:p w14:paraId="1A490E0B" w14:textId="77777777" w:rsidR="003C0EAF" w:rsidRPr="001B3926" w:rsidRDefault="003C0EAF" w:rsidP="003C0EAF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d.lgs. 31 dicembre 2009 n. 213,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Riordino del Consiglio Nazionale delle Ricerche in attuazione</w:t>
      </w:r>
      <w:r w:rsidRPr="001B3926">
        <w:rPr>
          <w:rFonts w:ascii="Calibri" w:eastAsia="Calibri" w:hAnsi="Calibri" w:cs="Calibri"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i/>
          <w:sz w:val="22"/>
          <w:szCs w:val="22"/>
        </w:rPr>
        <w:t>dell’articolo 1 della Legge 27 settembre 2007, n. 165</w:t>
      </w:r>
      <w:r w:rsidRPr="001B3926">
        <w:rPr>
          <w:rFonts w:ascii="Calibri" w:eastAsia="Calibri" w:hAnsi="Calibri" w:cs="Calibri"/>
          <w:sz w:val="22"/>
          <w:szCs w:val="22"/>
        </w:rPr>
        <w:t>”;</w:t>
      </w:r>
    </w:p>
    <w:p w14:paraId="7FAC7576" w14:textId="77777777" w:rsidR="003C0EAF" w:rsidRPr="001B3926" w:rsidRDefault="003C0EAF" w:rsidP="003C0EAF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d.lgs. 25 novembre 2016 n. 218,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Semplificazione delle attività degli enti pubblici di ricerca ai sensi dell'articolo 13 della legge 7 agosto 2015, n. 124</w:t>
      </w:r>
      <w:r w:rsidRPr="001B3926">
        <w:rPr>
          <w:rFonts w:ascii="Calibri" w:eastAsia="Calibri" w:hAnsi="Calibri" w:cs="Calibri"/>
          <w:sz w:val="22"/>
          <w:szCs w:val="22"/>
        </w:rPr>
        <w:t>”;</w:t>
      </w:r>
    </w:p>
    <w:p w14:paraId="16233C49" w14:textId="77777777" w:rsidR="003C0EAF" w:rsidRPr="001B3926" w:rsidRDefault="003C0EAF" w:rsidP="003C0EAF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VISTA </w:t>
      </w:r>
      <w:r w:rsidRPr="001B3926">
        <w:rPr>
          <w:rFonts w:ascii="Calibri" w:eastAsia="Calibri" w:hAnsi="Calibri" w:cs="Calibri"/>
          <w:sz w:val="22"/>
          <w:szCs w:val="22"/>
        </w:rPr>
        <w:t>la legge 7 agosto 1990, n. 241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Nuove norme in materia di procedimento amministrativo e di diritto di accesso ai documenti amministrativi</w:t>
      </w:r>
      <w:r w:rsidRPr="001B3926">
        <w:rPr>
          <w:rFonts w:ascii="Calibri" w:eastAsia="Calibri" w:hAnsi="Calibri" w:cs="Calibri"/>
          <w:sz w:val="22"/>
          <w:szCs w:val="22"/>
        </w:rPr>
        <w:t xml:space="preserve">” pubblicata sulla Gazzetta Ufficiale n. 192 del 18/08/1990 e </w:t>
      </w:r>
      <w:proofErr w:type="spellStart"/>
      <w:r w:rsidRPr="001B3926">
        <w:rPr>
          <w:rFonts w:ascii="Calibri" w:eastAsia="Calibri" w:hAnsi="Calibri" w:cs="Calibri"/>
          <w:sz w:val="22"/>
          <w:szCs w:val="22"/>
        </w:rPr>
        <w:t>s.m.i.</w:t>
      </w:r>
      <w:proofErr w:type="spellEnd"/>
      <w:r w:rsidRPr="001B3926">
        <w:rPr>
          <w:rFonts w:ascii="Calibri" w:eastAsia="Calibri" w:hAnsi="Calibri" w:cs="Calibri"/>
          <w:sz w:val="22"/>
          <w:szCs w:val="22"/>
        </w:rPr>
        <w:t>;</w:t>
      </w:r>
    </w:p>
    <w:p w14:paraId="60CC7F47" w14:textId="77777777" w:rsidR="003C0EAF" w:rsidRPr="001B3926" w:rsidRDefault="003C0EAF" w:rsidP="003C0EAF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Regolamento di Organizzazione e Funzionamento del Consiglio Nazionale delle Ricerche - DPCNR del 12 marzo 2019 prot. AMMCNT-CNR n. 0012030 del 18 febbraio 2019, approvato con nota del Ministero dell’Istruzione dell’Università e della Ricerca prot. AOODGRIC n. 0002698 del 15 febbraio 2019, ed entrato in vigore dal 1° marzo 2019;</w:t>
      </w:r>
    </w:p>
    <w:p w14:paraId="1EEEB57E" w14:textId="77777777" w:rsidR="003C0EAF" w:rsidRPr="001B3926" w:rsidRDefault="003C0EAF" w:rsidP="003C0EAF">
      <w:pPr>
        <w:widowControl w:val="0"/>
        <w:spacing w:after="60"/>
        <w:ind w:right="-45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>VISTO</w:t>
      </w:r>
      <w:r w:rsidRPr="001B3926">
        <w:rPr>
          <w:rFonts w:ascii="Calibri" w:eastAsia="Calibri" w:hAnsi="Calibri" w:cs="Calibri"/>
          <w:sz w:val="22"/>
          <w:szCs w:val="22"/>
        </w:rPr>
        <w:t xml:space="preserve"> il D.lgs. 31 marzo 2023, n. 36 rubricato “</w:t>
      </w:r>
      <w:r w:rsidRPr="001B3926">
        <w:rPr>
          <w:rFonts w:ascii="Calibri" w:eastAsia="Calibri" w:hAnsi="Calibri" w:cs="Calibri"/>
          <w:i/>
          <w:iCs/>
          <w:sz w:val="22"/>
          <w:szCs w:val="22"/>
        </w:rPr>
        <w:t>Codice dei Contratti Pubblici in attuazione dell’articolo 1 della legge 21 giugno 2022, n. 78, recante delega al Governo in materia di contratti pubblici</w:t>
      </w:r>
      <w:r w:rsidRPr="001B3926">
        <w:rPr>
          <w:rFonts w:ascii="Calibri" w:eastAsia="Calibri" w:hAnsi="Calibri" w:cs="Calibri"/>
          <w:sz w:val="22"/>
          <w:szCs w:val="22"/>
        </w:rPr>
        <w:t>”, pubblicato sul Supplemento Ordinario n. 12 della GU n. 77 del 31 marzo 2023 (nel seguito per brevità “Codice”)</w:t>
      </w: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; </w:t>
      </w:r>
    </w:p>
    <w:p w14:paraId="217E62FC" w14:textId="77777777" w:rsidR="003C0EAF" w:rsidRPr="001B3926" w:rsidRDefault="003C0EAF" w:rsidP="003C0EAF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d.lgs. 18 aprile 2016 n. 50 rubricato “</w:t>
      </w:r>
      <w:r w:rsidRPr="001B3926">
        <w:rPr>
          <w:rFonts w:ascii="Calibri" w:eastAsia="Calibri" w:hAnsi="Calibri" w:cs="Calibri"/>
          <w:i/>
          <w:sz w:val="22"/>
          <w:szCs w:val="22"/>
        </w:rPr>
        <w:t>Codice dei Contratti Pubblici</w:t>
      </w:r>
      <w:r w:rsidRPr="001B3926">
        <w:rPr>
          <w:rFonts w:ascii="Calibri" w:eastAsia="Calibri" w:hAnsi="Calibri" w:cs="Calibri"/>
          <w:sz w:val="22"/>
          <w:szCs w:val="22"/>
        </w:rPr>
        <w:t>” (nel seguito “Codice”) pubblicato sul Supplemento Ordinario n. 10 alla G.U.R.I. n. 91 del 19/04/2016 e successive disposizioni integrative e correttive</w:t>
      </w:r>
      <w:r w:rsidRPr="001B3926">
        <w:rPr>
          <w:rFonts w:ascii="Calibri" w:eastAsia="Calibri" w:hAnsi="Calibri" w:cs="Calibri"/>
          <w:w w:val="99"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sz w:val="22"/>
          <w:szCs w:val="22"/>
        </w:rPr>
        <w:t xml:space="preserve">introdotte dal decreto legislativo 19 aprile 2017 n. 56 e </w:t>
      </w:r>
      <w:proofErr w:type="spellStart"/>
      <w:r w:rsidRPr="001B3926">
        <w:rPr>
          <w:rFonts w:ascii="Calibri" w:eastAsia="Calibri" w:hAnsi="Calibri" w:cs="Calibri"/>
          <w:sz w:val="22"/>
          <w:szCs w:val="22"/>
        </w:rPr>
        <w:t>s.m.i.</w:t>
      </w:r>
      <w:proofErr w:type="spellEnd"/>
      <w:r w:rsidRPr="001B3926">
        <w:rPr>
          <w:rFonts w:ascii="Calibri" w:eastAsia="Calibri" w:hAnsi="Calibri" w:cs="Calibri"/>
          <w:sz w:val="22"/>
          <w:szCs w:val="22"/>
        </w:rPr>
        <w:t>, per le parti ancora in vigore;</w:t>
      </w:r>
    </w:p>
    <w:p w14:paraId="769D2810" w14:textId="77777777" w:rsidR="003C0EAF" w:rsidRPr="001B3926" w:rsidRDefault="003C0EAF" w:rsidP="003C0EAF">
      <w:pPr>
        <w:widowControl w:val="0"/>
        <w:tabs>
          <w:tab w:val="left" w:pos="426"/>
        </w:tabs>
        <w:adjustRightInd w:val="0"/>
        <w:snapToGrid w:val="0"/>
        <w:spacing w:after="60"/>
        <w:ind w:right="-45"/>
        <w:jc w:val="both"/>
        <w:rPr>
          <w:rFonts w:ascii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VISTA </w:t>
      </w:r>
      <w:r w:rsidRPr="001B3926">
        <w:rPr>
          <w:rFonts w:ascii="Calibri" w:eastAsia="Calibri" w:hAnsi="Calibri" w:cs="Calibri"/>
          <w:sz w:val="22"/>
          <w:szCs w:val="22"/>
        </w:rPr>
        <w:t>la legge 11 settembre 2020 n. 120 di conversione, con modificazioni, del decreto-legge 16 luglio 2020 n. 76 recante “</w:t>
      </w:r>
      <w:r w:rsidRPr="001B3926">
        <w:rPr>
          <w:rFonts w:ascii="Calibri" w:eastAsia="Calibri" w:hAnsi="Calibri" w:cs="Calibri"/>
          <w:i/>
          <w:iCs/>
          <w:sz w:val="22"/>
          <w:szCs w:val="22"/>
        </w:rPr>
        <w:t>Misure urgenti per la semplificazione e l’innovazione digitali</w:t>
      </w:r>
      <w:r w:rsidRPr="001B3926">
        <w:rPr>
          <w:rFonts w:ascii="Calibri" w:eastAsia="Calibri" w:hAnsi="Calibri" w:cs="Calibri"/>
          <w:sz w:val="22"/>
          <w:szCs w:val="22"/>
        </w:rPr>
        <w:t>”;</w:t>
      </w:r>
      <w:r w:rsidRPr="001B3926">
        <w:rPr>
          <w:rFonts w:ascii="Calibri" w:hAnsi="Calibri" w:cs="Calibri"/>
          <w:sz w:val="22"/>
          <w:szCs w:val="22"/>
        </w:rPr>
        <w:t xml:space="preserve"> </w:t>
      </w:r>
    </w:p>
    <w:p w14:paraId="121F3DDD" w14:textId="77777777" w:rsidR="003C0EAF" w:rsidRPr="001B3926" w:rsidRDefault="003C0EAF" w:rsidP="003C0EAF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l’art. 59 del Regolamento di Amministrazione, Contabilità e Finanza del Consiglio Nazionale delle Ricerche rubricato “</w:t>
      </w:r>
      <w:r w:rsidRPr="001B3926">
        <w:rPr>
          <w:rFonts w:ascii="Calibri" w:eastAsia="Calibri" w:hAnsi="Calibri" w:cs="Calibri"/>
          <w:i/>
          <w:sz w:val="22"/>
          <w:szCs w:val="22"/>
        </w:rPr>
        <w:t>Decisione di contrattare</w:t>
      </w:r>
      <w:r w:rsidRPr="001B3926">
        <w:rPr>
          <w:rFonts w:ascii="Calibri" w:eastAsia="Calibri" w:hAnsi="Calibri" w:cs="Calibri"/>
          <w:sz w:val="22"/>
          <w:szCs w:val="22"/>
        </w:rPr>
        <w:t>” – DPCNR del 04 maggio 2005 prot. 0025034 pubblicato sulla G.U.R.I. n. 124 del 30/05/2005 – Supplemento Ordinario n. 101;</w:t>
      </w:r>
    </w:p>
    <w:p w14:paraId="789EA6B2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VISTA </w:t>
      </w:r>
      <w:r w:rsidRPr="001B3926">
        <w:rPr>
          <w:rFonts w:ascii="Calibri" w:eastAsia="Calibri" w:hAnsi="Calibri" w:cs="Calibri"/>
          <w:sz w:val="22"/>
          <w:szCs w:val="22"/>
        </w:rPr>
        <w:t>la legge 6 novembre 2012, n. 190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Disposizioni per la prevenzione e la repressione della corruzione e</w:t>
      </w:r>
      <w:r w:rsidRPr="001B3926">
        <w:rPr>
          <w:rFonts w:ascii="Calibri" w:eastAsia="Calibri" w:hAnsi="Calibri" w:cs="Calibri"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i/>
          <w:sz w:val="22"/>
          <w:szCs w:val="22"/>
        </w:rPr>
        <w:t>dell’illegalità nella pubblica amministrazione</w:t>
      </w:r>
      <w:r w:rsidRPr="001B3926">
        <w:rPr>
          <w:rFonts w:ascii="Calibri" w:eastAsia="Calibri" w:hAnsi="Calibri" w:cs="Calibri"/>
          <w:sz w:val="22"/>
          <w:szCs w:val="22"/>
        </w:rPr>
        <w:t>” pubblicata sulla G.U.R.I. n. 265 del 13/11/2012;</w:t>
      </w:r>
    </w:p>
    <w:p w14:paraId="3F98D248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d.lgs. 14 marzo 2013, n. 33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Riordino della disciplina riguardante il diritto di accesso civico e gli obblighi di pubblicità, trasparenza e diffusione di informazioni da parte delle pubbliche amministrazioni</w:t>
      </w:r>
      <w:r w:rsidRPr="001B3926">
        <w:rPr>
          <w:rFonts w:ascii="Calibri" w:eastAsia="Calibri" w:hAnsi="Calibri" w:cs="Calibri"/>
          <w:sz w:val="22"/>
          <w:szCs w:val="22"/>
        </w:rPr>
        <w:t>” pubblicato sulla G.U.R.I. n. 80 del 05/04/2013 e successive modifiche introdotte dal d.lgs. 25 maggio 2016 n. 97;</w:t>
      </w:r>
    </w:p>
    <w:p w14:paraId="015DB91F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vigente Piano triennale per la prevenzione della corruzione e della trasparenza (PTPCT), adottato con delibera del Consiglio di Amministrazione del Consiglio Nazionale delle Ricerche ai sensi della legge 6 novembre 2012 n. 190;</w:t>
      </w:r>
    </w:p>
    <w:p w14:paraId="62B96EFC" w14:textId="77777777" w:rsidR="005F2AAA" w:rsidRPr="001B3926" w:rsidRDefault="005F2AAA" w:rsidP="005F2AAA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Codice di comportamento dei dipendenti del Consiglio Nazionale delle Ricerche approvato con delibera del Consiglio di Amministrazione n° 137/2017;</w:t>
      </w:r>
    </w:p>
    <w:p w14:paraId="6696B692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VISTA </w:t>
      </w:r>
      <w:r w:rsidRPr="001B3926">
        <w:rPr>
          <w:rFonts w:ascii="Calibri" w:eastAsia="Calibri" w:hAnsi="Calibri" w:cs="Calibri"/>
          <w:sz w:val="22"/>
          <w:szCs w:val="22"/>
        </w:rPr>
        <w:t xml:space="preserve">la legge 23 dicembre 1999 n 488 e </w:t>
      </w:r>
      <w:proofErr w:type="spellStart"/>
      <w:r w:rsidRPr="001B3926">
        <w:rPr>
          <w:rFonts w:ascii="Calibri" w:eastAsia="Calibri" w:hAnsi="Calibri" w:cs="Calibri"/>
          <w:sz w:val="22"/>
          <w:szCs w:val="22"/>
        </w:rPr>
        <w:t>s.m.i.</w:t>
      </w:r>
      <w:proofErr w:type="spellEnd"/>
      <w:r w:rsidRPr="001B3926">
        <w:rPr>
          <w:rFonts w:ascii="Calibri" w:eastAsia="Calibri" w:hAnsi="Calibri" w:cs="Calibri"/>
          <w:sz w:val="22"/>
          <w:szCs w:val="22"/>
        </w:rPr>
        <w:t>,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Disposizioni per la formazione del bilancio annuale e</w:t>
      </w:r>
      <w:r w:rsidRPr="001B3926">
        <w:rPr>
          <w:rFonts w:ascii="Calibri" w:eastAsia="Calibri" w:hAnsi="Calibri" w:cs="Calibri"/>
          <w:i/>
          <w:w w:val="99"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i/>
          <w:sz w:val="22"/>
          <w:szCs w:val="22"/>
        </w:rPr>
        <w:t>pluriennale dello Stato (Legge finanziaria 2000)</w:t>
      </w:r>
      <w:r w:rsidRPr="001B3926">
        <w:rPr>
          <w:rFonts w:ascii="Calibri" w:eastAsia="Calibri" w:hAnsi="Calibri" w:cs="Calibri"/>
          <w:sz w:val="22"/>
          <w:szCs w:val="22"/>
        </w:rPr>
        <w:t>”, ed in particolare l'articolo 26;</w:t>
      </w:r>
    </w:p>
    <w:p w14:paraId="5CBFC00F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VISTA </w:t>
      </w:r>
      <w:r w:rsidRPr="001B3926">
        <w:rPr>
          <w:rFonts w:ascii="Calibri" w:eastAsia="Calibri" w:hAnsi="Calibri" w:cs="Calibri"/>
          <w:sz w:val="22"/>
          <w:szCs w:val="22"/>
        </w:rPr>
        <w:t>la legge 27 dicembre 2006 n. 296,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Disposizioni per la formazione del bilancio annuale e pluriennale</w:t>
      </w:r>
      <w:r w:rsidRPr="001B3926">
        <w:rPr>
          <w:rFonts w:ascii="Calibri" w:eastAsia="Calibri" w:hAnsi="Calibri" w:cs="Calibri"/>
          <w:i/>
          <w:w w:val="99"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i/>
          <w:sz w:val="22"/>
          <w:szCs w:val="22"/>
        </w:rPr>
        <w:t>dello Stato (Legge finanziaria 2007)</w:t>
      </w:r>
      <w:r w:rsidRPr="001B3926">
        <w:rPr>
          <w:rFonts w:ascii="Calibri" w:eastAsia="Calibri" w:hAnsi="Calibri" w:cs="Calibri"/>
          <w:sz w:val="22"/>
          <w:szCs w:val="22"/>
        </w:rPr>
        <w:t>”;</w:t>
      </w:r>
    </w:p>
    <w:p w14:paraId="4337DE89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VISTA </w:t>
      </w:r>
      <w:r w:rsidRPr="001B3926">
        <w:rPr>
          <w:rFonts w:ascii="Calibri" w:eastAsia="Calibri" w:hAnsi="Calibri" w:cs="Calibri"/>
          <w:sz w:val="22"/>
          <w:szCs w:val="22"/>
        </w:rPr>
        <w:t xml:space="preserve">la legge 24 dicembre 2007 n. 244 e </w:t>
      </w:r>
      <w:proofErr w:type="spellStart"/>
      <w:r w:rsidRPr="001B3926">
        <w:rPr>
          <w:rFonts w:ascii="Calibri" w:eastAsia="Calibri" w:hAnsi="Calibri" w:cs="Calibri"/>
          <w:sz w:val="22"/>
          <w:szCs w:val="22"/>
        </w:rPr>
        <w:t>s.m.i.</w:t>
      </w:r>
      <w:proofErr w:type="spellEnd"/>
      <w:r w:rsidRPr="001B3926">
        <w:rPr>
          <w:rFonts w:ascii="Calibri" w:eastAsia="Calibri" w:hAnsi="Calibri" w:cs="Calibri"/>
          <w:sz w:val="22"/>
          <w:szCs w:val="22"/>
        </w:rPr>
        <w:t>,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Disposizioni per la formazione del bilancio annuale e</w:t>
      </w:r>
      <w:r w:rsidRPr="001B3926">
        <w:rPr>
          <w:rFonts w:ascii="Calibri" w:eastAsia="Calibri" w:hAnsi="Calibri" w:cs="Calibri"/>
          <w:i/>
          <w:w w:val="99"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i/>
          <w:sz w:val="22"/>
          <w:szCs w:val="22"/>
        </w:rPr>
        <w:t>pluriennale dello Stato (Legge finanziaria 2008)</w:t>
      </w:r>
      <w:r w:rsidRPr="001B3926">
        <w:rPr>
          <w:rFonts w:ascii="Calibri" w:eastAsia="Calibri" w:hAnsi="Calibri" w:cs="Calibri"/>
          <w:sz w:val="22"/>
          <w:szCs w:val="22"/>
        </w:rPr>
        <w:t>”;</w:t>
      </w:r>
    </w:p>
    <w:p w14:paraId="3D968A53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decreto-legge 7 maggio 2012 n. 52, convertito dalla legge 6 luglio 2012 n. 94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Disposizioni urgenti per</w:t>
      </w:r>
      <w:r w:rsidRPr="001B3926">
        <w:rPr>
          <w:rFonts w:ascii="Calibri" w:eastAsia="Calibri" w:hAnsi="Calibri" w:cs="Calibri"/>
          <w:i/>
          <w:w w:val="99"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i/>
          <w:sz w:val="22"/>
          <w:szCs w:val="22"/>
        </w:rPr>
        <w:t>la razionalizzazione della spesa pubblica</w:t>
      </w:r>
      <w:r w:rsidRPr="001B3926">
        <w:rPr>
          <w:rFonts w:ascii="Calibri" w:eastAsia="Calibri" w:hAnsi="Calibri" w:cs="Calibri"/>
          <w:sz w:val="22"/>
          <w:szCs w:val="22"/>
        </w:rPr>
        <w:t>”;</w:t>
      </w:r>
    </w:p>
    <w:p w14:paraId="167450E9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il decreto-legge 6 luglio 2012 n. 95, convertito con modificazioni dalla legge 7 agosto 2012 n. 135, recante “</w:t>
      </w:r>
      <w:r w:rsidRPr="001B3926">
        <w:rPr>
          <w:rFonts w:ascii="Calibri" w:eastAsia="Calibri" w:hAnsi="Calibri" w:cs="Calibri"/>
          <w:i/>
          <w:sz w:val="22"/>
          <w:szCs w:val="22"/>
        </w:rPr>
        <w:t>Disposizioni urgenti per la revisione della spesa pubblica con invarianza dei servizi ai cittadini</w:t>
      </w:r>
      <w:r w:rsidRPr="001B3926">
        <w:rPr>
          <w:rFonts w:ascii="Calibri" w:eastAsia="Calibri" w:hAnsi="Calibri" w:cs="Calibri"/>
          <w:sz w:val="22"/>
          <w:szCs w:val="22"/>
        </w:rPr>
        <w:t>”;</w:t>
      </w:r>
    </w:p>
    <w:p w14:paraId="0750C5BA" w14:textId="77777777" w:rsidR="003661EE" w:rsidRPr="001B3926" w:rsidRDefault="003661EE" w:rsidP="003661EE">
      <w:pPr>
        <w:widowControl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sz w:val="22"/>
          <w:szCs w:val="22"/>
        </w:rPr>
        <w:t>VISTA</w:t>
      </w:r>
      <w:r w:rsidRPr="001B3926">
        <w:rPr>
          <w:rFonts w:ascii="Calibri" w:eastAsia="Calibri" w:hAnsi="Calibri" w:cs="Calibri"/>
          <w:sz w:val="22"/>
          <w:szCs w:val="22"/>
        </w:rPr>
        <w:t xml:space="preserve"> la delibera dell’Autorità Nazionale Anticorruzione (ANAC), nr. 621 20/12/2022 in attuazione dell’art. 1, commi 65 e 67, della legge 23 dicembre 2005 n. 266,</w:t>
      </w:r>
      <w:r w:rsidRPr="001B3926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sz w:val="22"/>
          <w:szCs w:val="22"/>
        </w:rPr>
        <w:t>relativa all’entità e modalità di versamento dei contributi dovuti all’ANAC per l’anno in corso;</w:t>
      </w:r>
    </w:p>
    <w:p w14:paraId="195C3D06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>CONSIDERATI</w:t>
      </w:r>
      <w:r w:rsidRPr="001B3926">
        <w:rPr>
          <w:rFonts w:ascii="Calibri" w:eastAsia="Calibri" w:hAnsi="Calibri" w:cs="Calibri"/>
          <w:sz w:val="22"/>
          <w:szCs w:val="22"/>
        </w:rPr>
        <w:t xml:space="preserve"> altresì i principi trasversali previsti dal Regolamento (UE) 12 febbraio 2021, n. 2021/241, tra i quali, il principio del contributo all’obiettivo climatico e digitale (c.d. tagging), il principio di parità di genere e l’obbligo di protezione e valorizzazione dei giovani nonché l’inclusione lavorativa delle persone con disabilità;</w:t>
      </w:r>
    </w:p>
    <w:p w14:paraId="455F531B" w14:textId="77777777" w:rsidR="003661EE" w:rsidRPr="001B3926" w:rsidRDefault="003661EE" w:rsidP="003661EE">
      <w:pPr>
        <w:spacing w:after="60"/>
        <w:ind w:right="-45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001B39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VISTO</w:t>
      </w:r>
      <w:r w:rsidRPr="001B3926">
        <w:rPr>
          <w:rFonts w:ascii="Calibri" w:eastAsia="Calibri" w:hAnsi="Calibri" w:cs="Calibri"/>
          <w:color w:val="000000" w:themeColor="text1"/>
          <w:sz w:val="22"/>
          <w:szCs w:val="22"/>
        </w:rPr>
        <w:t>  Il</w:t>
      </w:r>
      <w:proofErr w:type="gramEnd"/>
      <w:r w:rsidRPr="001B39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Decreto della Presidenza del Consiglio dei Ministri – Dipartimento per le pari opportunità del 7 dicembre 2021 nonché le disposizioni contenute nel Titolo IV del D.L. n.77/2021 rubricato “Contratti pubblici”, per le parti relative alle misure premiali e clausole;</w:t>
      </w:r>
    </w:p>
    <w:p w14:paraId="16BB1923" w14:textId="77777777" w:rsidR="003661EE" w:rsidRPr="001B3926" w:rsidRDefault="003661EE" w:rsidP="003661EE">
      <w:pPr>
        <w:widowControl w:val="0"/>
        <w:spacing w:after="60"/>
        <w:ind w:right="-45"/>
        <w:jc w:val="both"/>
        <w:rPr>
          <w:rFonts w:ascii="Calibri" w:eastAsia="Calibri" w:hAnsi="Calibri" w:cs="Calibri"/>
          <w:bCs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bCs/>
          <w:sz w:val="22"/>
          <w:szCs w:val="22"/>
        </w:rPr>
        <w:t>il Provvedimento del Direttore Generale CNR n° 35/2022 prot. AMMCNT-CNR N.0030158 del 21/04/2022 con cui il Dott. Giovanni Felici è stato nominato Direttore dell’Istituto di Analisi dei Sistemi ed Informatica “Antonio Ruberti” del Consiglio Nazionale delle Ricerche, a decorrere dal 01/05/2022;</w:t>
      </w:r>
    </w:p>
    <w:p w14:paraId="14A20ACE" w14:textId="77777777" w:rsidR="0024789D" w:rsidRDefault="005F2AAA" w:rsidP="00B05389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VISTA </w:t>
      </w:r>
      <w:r w:rsidRPr="001B3926">
        <w:rPr>
          <w:rFonts w:ascii="Calibri" w:eastAsia="Calibri" w:hAnsi="Calibri" w:cs="Calibri"/>
          <w:sz w:val="22"/>
          <w:szCs w:val="22"/>
        </w:rPr>
        <w:t xml:space="preserve">la richiesta di acquisto pervenuta </w:t>
      </w:r>
      <w:r w:rsidR="00053BAF" w:rsidRPr="00EE2B2D">
        <w:rPr>
          <w:rFonts w:ascii="Calibri" w:eastAsia="Calibri" w:hAnsi="Calibri" w:cs="Calibri"/>
          <w:sz w:val="22"/>
          <w:szCs w:val="22"/>
          <w:highlight w:val="yellow"/>
        </w:rPr>
        <w:t>dal</w:t>
      </w:r>
      <w:r w:rsidR="00EE2B2D" w:rsidRPr="00EE2B2D">
        <w:rPr>
          <w:rFonts w:ascii="Calibri" w:eastAsia="Calibri" w:hAnsi="Calibri" w:cs="Calibri"/>
          <w:sz w:val="22"/>
          <w:szCs w:val="22"/>
          <w:highlight w:val="yellow"/>
        </w:rPr>
        <w:t>/dalla</w:t>
      </w:r>
      <w:r w:rsidR="00053BAF" w:rsidRPr="00EE2B2D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r w:rsidR="00053BAF" w:rsidRPr="00EE2B2D">
        <w:rPr>
          <w:rFonts w:ascii="Calibri" w:eastAsia="Calibri" w:hAnsi="Calibri" w:cs="Calibri"/>
          <w:b/>
          <w:bCs/>
          <w:sz w:val="22"/>
          <w:szCs w:val="22"/>
          <w:highlight w:val="yellow"/>
        </w:rPr>
        <w:t>Dott</w:t>
      </w:r>
      <w:r w:rsidR="002E3BB5" w:rsidRPr="00EE2B2D">
        <w:rPr>
          <w:rFonts w:ascii="Calibri" w:eastAsia="Calibri" w:hAnsi="Calibri" w:cs="Calibri"/>
          <w:b/>
          <w:bCs/>
          <w:sz w:val="22"/>
          <w:szCs w:val="22"/>
          <w:highlight w:val="yellow"/>
        </w:rPr>
        <w:t>.</w:t>
      </w:r>
      <w:r w:rsidR="00EE2B2D" w:rsidRPr="00EE2B2D">
        <w:rPr>
          <w:rFonts w:ascii="Calibri" w:eastAsia="Calibri" w:hAnsi="Calibri" w:cs="Calibri"/>
          <w:b/>
          <w:bCs/>
          <w:sz w:val="22"/>
          <w:szCs w:val="22"/>
          <w:highlight w:val="yellow"/>
        </w:rPr>
        <w:t>/Dott.ssa</w:t>
      </w:r>
      <w:r w:rsidR="002E3BB5" w:rsidRPr="00EE2B2D">
        <w:rPr>
          <w:rFonts w:ascii="Calibri" w:eastAsia="Calibri" w:hAnsi="Calibri" w:cs="Calibri"/>
          <w:b/>
          <w:bCs/>
          <w:sz w:val="22"/>
          <w:szCs w:val="22"/>
          <w:highlight w:val="yellow"/>
        </w:rPr>
        <w:t xml:space="preserve"> </w:t>
      </w:r>
      <w:r w:rsidR="00EE2B2D" w:rsidRPr="00EE2B2D">
        <w:rPr>
          <w:rFonts w:ascii="Calibri" w:eastAsia="Calibri" w:hAnsi="Calibri" w:cs="Calibri"/>
          <w:b/>
          <w:bCs/>
          <w:sz w:val="22"/>
          <w:szCs w:val="22"/>
          <w:highlight w:val="yellow"/>
        </w:rPr>
        <w:t>XXXXXXXXXX</w:t>
      </w:r>
      <w:r w:rsidRPr="001B3926">
        <w:rPr>
          <w:rFonts w:ascii="Calibri" w:eastAsia="Calibri" w:hAnsi="Calibri" w:cs="Calibri"/>
          <w:sz w:val="22"/>
          <w:szCs w:val="22"/>
        </w:rPr>
        <w:t xml:space="preserve"> relativa alla necessità di procedere all’acquisizione </w:t>
      </w:r>
      <w:r w:rsidR="002E3BB5">
        <w:rPr>
          <w:rFonts w:ascii="Calibri" w:eastAsia="Calibri" w:hAnsi="Calibri" w:cs="Calibri"/>
          <w:sz w:val="22"/>
          <w:szCs w:val="22"/>
        </w:rPr>
        <w:t xml:space="preserve">di </w:t>
      </w:r>
      <w:r w:rsidR="00EE2B2D" w:rsidRPr="00EE2B2D">
        <w:rPr>
          <w:rFonts w:ascii="Calibri" w:eastAsia="Calibri" w:hAnsi="Calibri" w:cs="Calibri"/>
          <w:sz w:val="22"/>
          <w:szCs w:val="22"/>
          <w:highlight w:val="yellow"/>
        </w:rPr>
        <w:t>XXXXXXXXXXXXXX</w:t>
      </w:r>
      <w:r w:rsidRPr="001B3926">
        <w:rPr>
          <w:rFonts w:ascii="Calibri" w:eastAsia="Calibri" w:hAnsi="Calibri" w:cs="Calibri"/>
          <w:sz w:val="22"/>
          <w:szCs w:val="22"/>
        </w:rPr>
        <w:t xml:space="preserve">, nell’ambito delle attività previste </w:t>
      </w:r>
      <w:r w:rsidR="00EE247E" w:rsidRPr="001B3926">
        <w:rPr>
          <w:rFonts w:ascii="Calibri" w:eastAsia="Calibri" w:hAnsi="Calibri" w:cs="Calibri"/>
          <w:sz w:val="22"/>
          <w:szCs w:val="22"/>
        </w:rPr>
        <w:t>da</w:t>
      </w:r>
      <w:r w:rsidR="00B34893">
        <w:rPr>
          <w:rFonts w:ascii="Calibri" w:eastAsia="Calibri" w:hAnsi="Calibri" w:cs="Calibri"/>
          <w:sz w:val="22"/>
          <w:szCs w:val="22"/>
        </w:rPr>
        <w:t xml:space="preserve">l </w:t>
      </w:r>
      <w:r w:rsidR="000E1147" w:rsidRPr="000E1147">
        <w:rPr>
          <w:rFonts w:ascii="Calibri" w:eastAsia="Calibri" w:hAnsi="Calibri" w:cs="Calibri"/>
          <w:bCs/>
          <w:sz w:val="22"/>
          <w:szCs w:val="22"/>
        </w:rPr>
        <w:t>progetto in oggetto</w:t>
      </w:r>
      <w:r w:rsidRPr="006A59D3">
        <w:rPr>
          <w:rFonts w:ascii="Calibri" w:eastAsia="Calibri" w:hAnsi="Calibri" w:cs="Calibri"/>
          <w:b/>
          <w:sz w:val="22"/>
          <w:szCs w:val="22"/>
        </w:rPr>
        <w:t>,</w:t>
      </w:r>
      <w:r w:rsidRPr="001B3926">
        <w:rPr>
          <w:rFonts w:ascii="Calibri" w:eastAsia="Calibri" w:hAnsi="Calibri" w:cs="Calibri"/>
          <w:sz w:val="22"/>
          <w:szCs w:val="22"/>
        </w:rPr>
        <w:t xml:space="preserve"> per un importo presunto di euro </w:t>
      </w:r>
      <w:proofErr w:type="gramStart"/>
      <w:r w:rsidR="00EE2B2D">
        <w:rPr>
          <w:rFonts w:ascii="Calibri" w:eastAsia="Calibri" w:hAnsi="Calibri" w:cs="Calibri"/>
          <w:b/>
          <w:sz w:val="22"/>
          <w:szCs w:val="22"/>
        </w:rPr>
        <w:t>XXXXXXXX,CC</w:t>
      </w:r>
      <w:proofErr w:type="gramEnd"/>
      <w:r w:rsidR="00F340A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A59D3">
        <w:rPr>
          <w:rFonts w:ascii="Calibri" w:eastAsia="Calibri" w:hAnsi="Calibri" w:cs="Calibri"/>
          <w:b/>
          <w:sz w:val="22"/>
          <w:szCs w:val="22"/>
        </w:rPr>
        <w:t>oltre IVA</w:t>
      </w:r>
      <w:r w:rsidRPr="001B3926">
        <w:rPr>
          <w:rFonts w:ascii="Calibri" w:eastAsia="Calibri" w:hAnsi="Calibri" w:cs="Calibri"/>
          <w:sz w:val="22"/>
          <w:szCs w:val="22"/>
        </w:rPr>
        <w:t>, comprensivo di euro 10 quali oneri per la sicurezza dovuti a rischi da interferenz</w:t>
      </w:r>
      <w:r w:rsidRPr="00B46AD4">
        <w:rPr>
          <w:rFonts w:ascii="Calibri" w:eastAsia="Calibri" w:hAnsi="Calibri" w:cs="Calibri"/>
          <w:sz w:val="22"/>
          <w:szCs w:val="22"/>
        </w:rPr>
        <w:t>e</w:t>
      </w:r>
      <w:r w:rsidR="0024789D">
        <w:rPr>
          <w:rFonts w:ascii="Calibri" w:eastAsia="Calibri" w:hAnsi="Calibri" w:cs="Calibri"/>
          <w:sz w:val="22"/>
          <w:szCs w:val="22"/>
        </w:rPr>
        <w:t>:</w:t>
      </w:r>
    </w:p>
    <w:p w14:paraId="0E5BD6BF" w14:textId="32D1A664" w:rsidR="0024789D" w:rsidRPr="00730283" w:rsidRDefault="0024789D" w:rsidP="0024789D">
      <w:pPr>
        <w:pStyle w:val="Default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0283">
        <w:rPr>
          <w:rFonts w:ascii="Calibri" w:eastAsia="Calibri" w:hAnsi="Calibri" w:cs="Calibri"/>
          <w:b/>
          <w:bCs/>
          <w:sz w:val="22"/>
          <w:szCs w:val="22"/>
          <w:highlight w:val="yellow"/>
        </w:rPr>
        <w:t>Opzione A</w:t>
      </w:r>
      <w:r w:rsidRPr="00730283">
        <w:rPr>
          <w:rFonts w:ascii="Calibri" w:eastAsia="Calibri" w:hAnsi="Calibri" w:cs="Calibri"/>
          <w:sz w:val="22"/>
          <w:szCs w:val="22"/>
          <w:highlight w:val="yellow"/>
        </w:rPr>
        <w:t xml:space="preserve">: </w:t>
      </w:r>
      <w:r w:rsidRPr="00730283">
        <w:rPr>
          <w:rFonts w:ascii="Calibri" w:hAnsi="Calibri" w:cs="Calibri"/>
          <w:color w:val="000000" w:themeColor="text1"/>
          <w:sz w:val="22"/>
          <w:szCs w:val="22"/>
        </w:rPr>
        <w:t>il cui preventivo è allegato alla richiesta medesima</w:t>
      </w:r>
      <w:r w:rsidR="00730283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449E7D5C" w14:textId="1BD00CDF" w:rsidR="005F2AAA" w:rsidRPr="0024789D" w:rsidRDefault="0024789D" w:rsidP="0024789D">
      <w:pPr>
        <w:pStyle w:val="Default"/>
        <w:ind w:left="1701" w:hanging="993"/>
        <w:jc w:val="both"/>
        <w:rPr>
          <w:rFonts w:ascii="Calibri" w:hAnsi="Calibri" w:cs="Calibri"/>
          <w:sz w:val="22"/>
          <w:szCs w:val="22"/>
          <w14:ligatures w14:val="standardContextual"/>
        </w:rPr>
      </w:pPr>
      <w:r w:rsidRPr="00730283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</w:rPr>
        <w:t>Opzione B</w:t>
      </w:r>
      <w:r w:rsidRPr="00730283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: </w:t>
      </w:r>
      <w:r w:rsidRPr="00730283">
        <w:rPr>
          <w:rFonts w:ascii="Calibri" w:hAnsi="Calibri" w:cs="Calibri"/>
          <w:color w:val="000000" w:themeColor="text1"/>
          <w:sz w:val="22"/>
          <w:szCs w:val="22"/>
        </w:rPr>
        <w:t xml:space="preserve">il cui preventivo è stato individuato a seguito di indagine informale di mercato (effettuata su </w:t>
      </w:r>
      <w:proofErr w:type="spellStart"/>
      <w:r w:rsidRPr="00730283">
        <w:rPr>
          <w:rFonts w:ascii="Calibri" w:hAnsi="Calibri" w:cs="Calibri"/>
          <w:color w:val="000000" w:themeColor="text1"/>
          <w:sz w:val="22"/>
          <w:szCs w:val="22"/>
        </w:rPr>
        <w:t>MePA</w:t>
      </w:r>
      <w:proofErr w:type="spellEnd"/>
      <w:r w:rsidRPr="00730283">
        <w:rPr>
          <w:rFonts w:ascii="Calibri" w:hAnsi="Calibri" w:cs="Calibri"/>
          <w:color w:val="000000" w:themeColor="text1"/>
          <w:sz w:val="22"/>
          <w:szCs w:val="22"/>
        </w:rPr>
        <w:t>/mercato libero/cataloghi accessibili in rete oppure mediante avviso pubblico), i cui esiti sono allegati alla richiesta medesima</w:t>
      </w:r>
      <w:r w:rsidR="005F2AAA" w:rsidRPr="00730283">
        <w:rPr>
          <w:rFonts w:ascii="Calibri" w:eastAsia="Calibri" w:hAnsi="Calibri" w:cs="Calibri"/>
          <w:sz w:val="22"/>
          <w:szCs w:val="22"/>
        </w:rPr>
        <w:t>;</w:t>
      </w:r>
    </w:p>
    <w:p w14:paraId="3BEE5006" w14:textId="4B83E89B" w:rsidR="00A86A4D" w:rsidRDefault="005F2AAA" w:rsidP="00A86A4D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>l’art. 5</w:t>
      </w:r>
      <w:r w:rsidR="0024789D">
        <w:rPr>
          <w:rFonts w:ascii="Calibri" w:eastAsia="Calibri" w:hAnsi="Calibri" w:cs="Calibri"/>
          <w:sz w:val="22"/>
          <w:szCs w:val="22"/>
        </w:rPr>
        <w:t>0, comma 1, lettera b)</w:t>
      </w:r>
      <w:r w:rsidRPr="001B3926">
        <w:rPr>
          <w:rFonts w:ascii="Calibri" w:eastAsia="Calibri" w:hAnsi="Calibri" w:cs="Calibri"/>
          <w:sz w:val="22"/>
          <w:szCs w:val="22"/>
        </w:rPr>
        <w:t xml:space="preserve"> del </w:t>
      </w:r>
      <w:r w:rsidR="0024789D">
        <w:rPr>
          <w:rFonts w:ascii="Calibri" w:eastAsia="Calibri" w:hAnsi="Calibri" w:cs="Calibri"/>
          <w:sz w:val="22"/>
          <w:szCs w:val="22"/>
        </w:rPr>
        <w:t>Codice,</w:t>
      </w:r>
      <w:r w:rsidRPr="001B3926">
        <w:rPr>
          <w:rFonts w:ascii="Calibri" w:eastAsia="Calibri" w:hAnsi="Calibri" w:cs="Calibri"/>
          <w:sz w:val="22"/>
          <w:szCs w:val="22"/>
        </w:rPr>
        <w:t xml:space="preserve"> il quale consente, per affidamenti di contratti di servizi e forniture, ivi compresi i servizi di ingegneria e architettura e l'attività di progettazione di importo inferiore a euro 1</w:t>
      </w:r>
      <w:r w:rsidR="0024789D">
        <w:rPr>
          <w:rFonts w:ascii="Calibri" w:eastAsia="Calibri" w:hAnsi="Calibri" w:cs="Calibri"/>
          <w:sz w:val="22"/>
          <w:szCs w:val="22"/>
        </w:rPr>
        <w:t>40</w:t>
      </w:r>
      <w:r w:rsidRPr="001B3926">
        <w:rPr>
          <w:rFonts w:ascii="Calibri" w:eastAsia="Calibri" w:hAnsi="Calibri" w:cs="Calibri"/>
          <w:sz w:val="22"/>
          <w:szCs w:val="22"/>
        </w:rPr>
        <w:t xml:space="preserve">.000,00, di procedere ad affidamento diretto, </w:t>
      </w:r>
      <w:r w:rsidRPr="00B34893">
        <w:rPr>
          <w:rFonts w:ascii="Calibri" w:eastAsia="Calibri" w:hAnsi="Calibri" w:cs="Calibri"/>
          <w:sz w:val="22"/>
          <w:szCs w:val="22"/>
        </w:rPr>
        <w:t xml:space="preserve">anche senza consultazione di più operatori economici, </w:t>
      </w:r>
      <w:r w:rsidRPr="0024789D">
        <w:rPr>
          <w:rFonts w:ascii="Calibri" w:eastAsia="Calibri" w:hAnsi="Calibri" w:cs="Calibri"/>
          <w:sz w:val="22"/>
          <w:szCs w:val="22"/>
          <w:highlight w:val="yellow"/>
        </w:rPr>
        <w:t>nel rispetto dei principi di economicità, efficacia, tempestività e correttezza, verso appaltatori che abbiano maturato documentata esperienza;</w:t>
      </w:r>
    </w:p>
    <w:p w14:paraId="225A8B60" w14:textId="77777777" w:rsidR="0024789D" w:rsidRDefault="0024789D" w:rsidP="0024789D">
      <w:pPr>
        <w:widowControl w:val="0"/>
        <w:spacing w:after="60"/>
        <w:ind w:right="-45"/>
        <w:jc w:val="both"/>
        <w:rPr>
          <w:rFonts w:ascii="Calibri" w:eastAsia="Times New Roman" w:hAnsi="Calibri" w:cs="Calibri"/>
          <w:color w:val="000000" w:themeColor="text1"/>
          <w:spacing w:val="2"/>
          <w:sz w:val="22"/>
          <w:szCs w:val="22"/>
        </w:rPr>
      </w:pPr>
      <w:r w:rsidRPr="0024789D">
        <w:rPr>
          <w:rFonts w:ascii="Calibri" w:eastAsia="Times New Roman" w:hAnsi="Calibri" w:cs="Calibri"/>
          <w:b/>
          <w:bCs/>
          <w:color w:val="000000" w:themeColor="text1"/>
          <w:spacing w:val="2"/>
          <w:sz w:val="22"/>
          <w:szCs w:val="22"/>
        </w:rPr>
        <w:t>CONSIDERATO</w:t>
      </w:r>
      <w:r w:rsidRPr="0024789D">
        <w:rPr>
          <w:rFonts w:ascii="Calibri" w:eastAsia="Times New Roman" w:hAnsi="Calibri" w:cs="Calibri"/>
          <w:color w:val="000000" w:themeColor="text1"/>
          <w:spacing w:val="2"/>
          <w:sz w:val="22"/>
          <w:szCs w:val="22"/>
        </w:rPr>
        <w:t>, altresì, che la scelta dell’Operatore Economico deve essere effettuata assicurando che i soggetti individuati siano in possesso di documentate esperienze pregresse idonee all’esecuzione delle prestazioni contrattuali, anche individuati tra gli iscritti in elenchi o albi istituiti dalla stazione appaltante;</w:t>
      </w:r>
    </w:p>
    <w:p w14:paraId="7E6C7893" w14:textId="3DDA70DA" w:rsidR="0024789D" w:rsidRPr="0024789D" w:rsidRDefault="0024789D" w:rsidP="00A86A4D">
      <w:pPr>
        <w:widowControl w:val="0"/>
        <w:spacing w:after="60"/>
        <w:ind w:right="-45"/>
        <w:jc w:val="both"/>
        <w:rPr>
          <w:rFonts w:ascii="Calibri" w:eastAsia="Times New Roman" w:hAnsi="Calibri" w:cs="Calibri"/>
          <w:color w:val="000000" w:themeColor="text1"/>
          <w:spacing w:val="2"/>
          <w:sz w:val="22"/>
          <w:szCs w:val="22"/>
        </w:rPr>
      </w:pPr>
      <w:r w:rsidRPr="0024789D">
        <w:rPr>
          <w:rFonts w:ascii="Calibri" w:eastAsia="Times New Roman" w:hAnsi="Calibri" w:cs="Calibri"/>
          <w:b/>
          <w:color w:val="000000" w:themeColor="text1"/>
          <w:spacing w:val="2"/>
          <w:sz w:val="22"/>
          <w:szCs w:val="22"/>
        </w:rPr>
        <w:t xml:space="preserve">VISTO </w:t>
      </w:r>
      <w:r w:rsidRPr="0024789D">
        <w:rPr>
          <w:rFonts w:ascii="Calibri" w:eastAsia="Times New Roman" w:hAnsi="Calibri" w:cs="Calibri"/>
          <w:color w:val="000000" w:themeColor="text1"/>
          <w:spacing w:val="2"/>
          <w:sz w:val="22"/>
          <w:szCs w:val="22"/>
        </w:rPr>
        <w:t>il Comunicato del Presidente ANAC del 10/01/2024 con cui sono state diramate indicazioni di carattere transitorio sull’applicazione delle disposizioni del codice dei contratti pubblici in materia di digitalizzazione degli affidamenti di importo inferiore a euro 5.000,00;</w:t>
      </w:r>
    </w:p>
    <w:p w14:paraId="7668B45F" w14:textId="245B1E28" w:rsidR="00C153A5" w:rsidRPr="00A86A4D" w:rsidRDefault="005F2AAA" w:rsidP="00A86A4D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C85FCA">
        <w:rPr>
          <w:rFonts w:ascii="Calibri" w:eastAsia="Calibri" w:hAnsi="Calibri" w:cs="Calibri"/>
          <w:b/>
          <w:bCs/>
          <w:sz w:val="22"/>
          <w:szCs w:val="22"/>
        </w:rPr>
        <w:t xml:space="preserve">VALUTATA </w:t>
      </w:r>
      <w:r w:rsidRPr="00C85FCA">
        <w:rPr>
          <w:rFonts w:ascii="Calibri" w:eastAsia="Calibri" w:hAnsi="Calibri" w:cs="Calibri"/>
          <w:sz w:val="22"/>
          <w:szCs w:val="22"/>
        </w:rPr>
        <w:t xml:space="preserve">l’opportunità, in ottemperanza alla suddetta normativa, di procedere ad affidamento diretto all’operatore economico </w:t>
      </w:r>
      <w:r w:rsidR="00EE2B2D" w:rsidRPr="00EE2B2D">
        <w:rPr>
          <w:rFonts w:ascii="Calibri" w:hAnsi="Calibri" w:cs="Calibri"/>
          <w:b/>
          <w:bCs/>
          <w:color w:val="0C0C0C"/>
          <w:sz w:val="22"/>
          <w:szCs w:val="22"/>
          <w:highlight w:val="yellow"/>
        </w:rPr>
        <w:t>XXXXXXXXXXXXXXX</w:t>
      </w:r>
      <w:r w:rsidR="00A86A4D" w:rsidRPr="00F57055">
        <w:rPr>
          <w:rFonts w:ascii="Calibri" w:eastAsia="Calibri" w:hAnsi="Calibri" w:cs="Calibri"/>
          <w:bCs/>
          <w:sz w:val="22"/>
          <w:szCs w:val="22"/>
        </w:rPr>
        <w:t>,</w:t>
      </w:r>
      <w:r w:rsidRPr="00C85FCA">
        <w:rPr>
          <w:rFonts w:ascii="Calibri" w:eastAsia="Calibri" w:hAnsi="Calibri" w:cs="Calibri"/>
          <w:sz w:val="22"/>
          <w:szCs w:val="22"/>
        </w:rPr>
        <w:t xml:space="preserve"> mediante provvedimento contenente gli elementi essenziali descritti nell’art. 17, comma 2, del Codice, tenuto conto che il medesimo </w:t>
      </w:r>
      <w:r w:rsidR="00730283" w:rsidRPr="00730283">
        <w:rPr>
          <w:rFonts w:ascii="Calibri" w:hAnsi="Calibri" w:cs="Calibri"/>
          <w:color w:val="000000" w:themeColor="text1"/>
          <w:sz w:val="22"/>
          <w:szCs w:val="22"/>
        </w:rPr>
        <w:t>è in possesso di documentate esperienze pregresse idonee all’esecuzione della prestazione contrattuale</w:t>
      </w:r>
      <w:r w:rsidRPr="00730283">
        <w:rPr>
          <w:rFonts w:ascii="Calibri" w:eastAsia="Calibri" w:hAnsi="Calibri" w:cs="Calibri"/>
          <w:sz w:val="22"/>
          <w:szCs w:val="22"/>
        </w:rPr>
        <w:t>;</w:t>
      </w:r>
    </w:p>
    <w:p w14:paraId="3CE2C43D" w14:textId="77777777" w:rsidR="00730283" w:rsidRPr="00730283" w:rsidRDefault="00730283" w:rsidP="00730283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</w:rPr>
      </w:pPr>
      <w:r w:rsidRPr="00730283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</w:rPr>
        <w:lastRenderedPageBreak/>
        <w:t>CONSIDERATO</w:t>
      </w:r>
      <w:r w:rsidRPr="00730283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che in applicazione del principio di rotazione l'operatore economico individuato non è il contraente uscente; </w:t>
      </w:r>
    </w:p>
    <w:p w14:paraId="628F2AA8" w14:textId="77777777" w:rsidR="00730283" w:rsidRPr="00730283" w:rsidRDefault="00730283" w:rsidP="00730283">
      <w:pPr>
        <w:pStyle w:val="NormaleWeb"/>
        <w:spacing w:before="0" w:beforeAutospacing="0" w:after="6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  <w:highlight w:val="yellow"/>
        </w:rPr>
      </w:pPr>
      <w:r w:rsidRPr="00730283">
        <w:rPr>
          <w:rFonts w:ascii="Calibri" w:hAnsi="Calibri" w:cs="Calibri"/>
          <w:i/>
          <w:iCs/>
          <w:color w:val="000000" w:themeColor="text1"/>
          <w:sz w:val="22"/>
          <w:szCs w:val="22"/>
          <w:highlight w:val="yellow"/>
        </w:rPr>
        <w:t>(oppure)</w:t>
      </w:r>
    </w:p>
    <w:p w14:paraId="29644859" w14:textId="77777777" w:rsidR="00730283" w:rsidRPr="00730283" w:rsidRDefault="00730283" w:rsidP="00730283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730283">
        <w:rPr>
          <w:rFonts w:ascii="Calibri" w:hAnsi="Calibri" w:cs="Calibri"/>
          <w:b/>
          <w:bCs/>
          <w:sz w:val="22"/>
          <w:szCs w:val="22"/>
          <w:highlight w:val="yellow"/>
        </w:rPr>
        <w:t>CONSIDERATO</w:t>
      </w:r>
      <w:r w:rsidRPr="00730283">
        <w:rPr>
          <w:rFonts w:ascii="Calibri" w:hAnsi="Calibri" w:cs="Calibri"/>
          <w:sz w:val="22"/>
          <w:szCs w:val="22"/>
          <w:highlight w:val="yellow"/>
        </w:rPr>
        <w:t xml:space="preserve"> che è possibile procedere all’affidamento al contraente uscente poiché non trova applicazione il principio di rotazione in conseguenza della particolare struttura del mercato e dell'effettiva assenza di alternative e che l'affidatario medesimo ha svolto accuratamente il precedente contratto;</w:t>
      </w:r>
    </w:p>
    <w:p w14:paraId="07384598" w14:textId="77777777" w:rsidR="00730283" w:rsidRPr="00730283" w:rsidRDefault="00730283" w:rsidP="00730283">
      <w:pPr>
        <w:pStyle w:val="NormaleWeb"/>
        <w:spacing w:before="0" w:beforeAutospacing="0" w:after="6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  <w:highlight w:val="yellow"/>
        </w:rPr>
      </w:pPr>
      <w:r w:rsidRPr="00730283">
        <w:rPr>
          <w:rFonts w:ascii="Calibri" w:hAnsi="Calibri" w:cs="Calibri"/>
          <w:i/>
          <w:iCs/>
          <w:color w:val="000000" w:themeColor="text1"/>
          <w:sz w:val="22"/>
          <w:szCs w:val="22"/>
          <w:highlight w:val="yellow"/>
        </w:rPr>
        <w:t>(oppure)</w:t>
      </w:r>
    </w:p>
    <w:p w14:paraId="14D281BB" w14:textId="77777777" w:rsidR="00730283" w:rsidRDefault="00730283" w:rsidP="00730283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730283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</w:rPr>
        <w:t>CONSIDERATO</w:t>
      </w:r>
      <w:r w:rsidRPr="00730283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che, in relazione a quanto indicato all'art. 49, comma 6, del Codice è possibile derogare dall'applicazione del </w:t>
      </w:r>
      <w:r w:rsidRPr="00730283">
        <w:rPr>
          <w:rFonts w:ascii="Calibri" w:hAnsi="Calibri" w:cs="Calibri"/>
          <w:sz w:val="22"/>
          <w:szCs w:val="22"/>
          <w:highlight w:val="yellow"/>
        </w:rPr>
        <w:t>principio di rotazione in caso di affidamenti di importo inferiore a euro 5.000,00;</w:t>
      </w:r>
    </w:p>
    <w:p w14:paraId="514101C0" w14:textId="77777777" w:rsidR="00730283" w:rsidRPr="00730283" w:rsidRDefault="00730283" w:rsidP="00730283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sz w:val="22"/>
          <w:szCs w:val="22"/>
        </w:rPr>
      </w:pPr>
      <w:r w:rsidRPr="00730283">
        <w:rPr>
          <w:rFonts w:ascii="Calibri" w:hAnsi="Calibri" w:cs="Calibri"/>
          <w:b/>
          <w:bCs/>
          <w:sz w:val="22"/>
          <w:szCs w:val="22"/>
        </w:rPr>
        <w:t>CONSIDERATO</w:t>
      </w:r>
      <w:r w:rsidRPr="00730283">
        <w:rPr>
          <w:rFonts w:ascii="Calibri" w:hAnsi="Calibri" w:cs="Calibri"/>
          <w:sz w:val="22"/>
          <w:szCs w:val="22"/>
        </w:rPr>
        <w:t xml:space="preserve"> che dal 1° gennaio 2024 è fatto obbligo di utilizzare piattaforme di approvvigionamento digitale (e-procurement) per svolgere le procedure di affidamento e di esecuzione dei contratti pubblici, a norma degli artt. 25 e 26 del Codice;</w:t>
      </w:r>
    </w:p>
    <w:p w14:paraId="45ED056E" w14:textId="77777777" w:rsidR="00730283" w:rsidRPr="00730283" w:rsidRDefault="00730283" w:rsidP="00730283">
      <w:pPr>
        <w:pStyle w:val="NormaleWeb"/>
        <w:spacing w:before="0" w:beforeAutospacing="0" w:after="6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0283">
        <w:rPr>
          <w:rFonts w:ascii="Calibri" w:hAnsi="Calibri" w:cs="Calibri"/>
          <w:b/>
          <w:bCs/>
          <w:color w:val="000000" w:themeColor="text1"/>
          <w:sz w:val="22"/>
          <w:szCs w:val="22"/>
        </w:rPr>
        <w:t>CONSIDERATO</w:t>
      </w:r>
      <w:r w:rsidRPr="0073028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che ai sensi del</w:t>
      </w:r>
      <w:r w:rsidRPr="00730283">
        <w:rPr>
          <w:rFonts w:ascii="Calibri" w:hAnsi="Calibri" w:cs="Calibri"/>
          <w:color w:val="000000" w:themeColor="text1"/>
          <w:sz w:val="22"/>
          <w:szCs w:val="22"/>
        </w:rPr>
        <w:t xml:space="preserve">l’art. 53 del Codice </w:t>
      </w:r>
    </w:p>
    <w:p w14:paraId="5EB086AA" w14:textId="77777777" w:rsidR="00730283" w:rsidRDefault="00730283" w:rsidP="00730283">
      <w:pPr>
        <w:pStyle w:val="Normale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0283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Opzione A:</w:t>
      </w:r>
      <w:r w:rsidRPr="00730283">
        <w:rPr>
          <w:rFonts w:ascii="Calibri" w:hAnsi="Calibri" w:cs="Calibri"/>
          <w:color w:val="000000" w:themeColor="text1"/>
          <w:sz w:val="22"/>
          <w:szCs w:val="22"/>
        </w:rPr>
        <w:t xml:space="preserve"> non sussistono particolari ragioni per la richiesta di garanzia provvisoria;</w:t>
      </w:r>
    </w:p>
    <w:p w14:paraId="7D1971F6" w14:textId="6EB1B74B" w:rsidR="00730283" w:rsidRPr="00730283" w:rsidRDefault="00730283" w:rsidP="00730283">
      <w:pPr>
        <w:pStyle w:val="Normale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30283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Opzione B:</w:t>
      </w:r>
      <w:r w:rsidRPr="00730283">
        <w:rPr>
          <w:rFonts w:ascii="Calibri" w:hAnsi="Calibri" w:cs="Calibri"/>
          <w:color w:val="000000" w:themeColor="text1"/>
          <w:sz w:val="22"/>
          <w:szCs w:val="22"/>
        </w:rPr>
        <w:t xml:space="preserve"> sussistono particolari ragioni per la richiesta di garanzia provvisoria in quanto </w:t>
      </w:r>
      <w:r w:rsidRPr="00730283">
        <w:rPr>
          <w:rFonts w:ascii="Calibri" w:eastAsia="Calibri" w:hAnsi="Calibri" w:cs="Calibri"/>
          <w:color w:val="000000" w:themeColor="text1"/>
          <w:sz w:val="22"/>
          <w:szCs w:val="22"/>
        </w:rPr>
        <w:t>[</w:t>
      </w:r>
      <w:r w:rsidRPr="0073028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completare</w:t>
      </w:r>
      <w:r w:rsidRPr="00730283">
        <w:rPr>
          <w:rFonts w:ascii="Calibri" w:eastAsia="Calibri" w:hAnsi="Calibri" w:cs="Calibri"/>
          <w:color w:val="000000" w:themeColor="text1"/>
          <w:sz w:val="22"/>
          <w:szCs w:val="22"/>
        </w:rPr>
        <w:t>] il cui valore ammonta ad € [</w:t>
      </w:r>
      <w:r w:rsidRPr="0073028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completare</w:t>
      </w:r>
      <w:r w:rsidRPr="00730283">
        <w:rPr>
          <w:rFonts w:ascii="Calibri" w:eastAsia="Calibri" w:hAnsi="Calibri" w:cs="Calibri"/>
          <w:color w:val="000000" w:themeColor="text1"/>
          <w:sz w:val="22"/>
          <w:szCs w:val="22"/>
        </w:rPr>
        <w:t>] (non può superare l’1% dell’importo previsto);</w:t>
      </w:r>
    </w:p>
    <w:p w14:paraId="0F777BBD" w14:textId="4476B218" w:rsidR="005F2AAA" w:rsidRPr="001B3926" w:rsidRDefault="005F2AAA" w:rsidP="005F2AAA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VISTO </w:t>
      </w:r>
      <w:r w:rsidRPr="001B3926">
        <w:rPr>
          <w:rFonts w:ascii="Calibri" w:eastAsia="Calibri" w:hAnsi="Calibri" w:cs="Calibri"/>
          <w:sz w:val="22"/>
          <w:szCs w:val="22"/>
        </w:rPr>
        <w:t xml:space="preserve">il bilancio di previsione del Consiglio Nazionale delle Ricerche per l’esercizio finanziario </w:t>
      </w:r>
      <w:r w:rsidR="00730283" w:rsidRPr="00730283">
        <w:rPr>
          <w:rFonts w:ascii="Calibri" w:eastAsia="Calibri" w:hAnsi="Calibri" w:cs="Calibri"/>
          <w:sz w:val="22"/>
          <w:szCs w:val="22"/>
          <w:highlight w:val="yellow"/>
        </w:rPr>
        <w:t>2024</w:t>
      </w:r>
      <w:r w:rsidRPr="001B3926">
        <w:rPr>
          <w:rFonts w:ascii="Calibri" w:eastAsia="Calibri" w:hAnsi="Calibri" w:cs="Calibri"/>
          <w:sz w:val="22"/>
          <w:szCs w:val="22"/>
        </w:rPr>
        <w:t xml:space="preserve">, approvato dal Consiglio di Amministrazione con deliberazione n° </w:t>
      </w:r>
      <w:r w:rsidR="00730283" w:rsidRPr="00730283">
        <w:rPr>
          <w:rFonts w:ascii="Calibri" w:eastAsia="Calibri" w:hAnsi="Calibri" w:cs="Calibri"/>
          <w:sz w:val="22"/>
          <w:szCs w:val="22"/>
          <w:highlight w:val="yellow"/>
        </w:rPr>
        <w:t>371/2023</w:t>
      </w:r>
      <w:r w:rsidRPr="001B3926">
        <w:rPr>
          <w:rFonts w:ascii="Calibri" w:eastAsia="Calibri" w:hAnsi="Calibri" w:cs="Calibri"/>
          <w:sz w:val="22"/>
          <w:szCs w:val="22"/>
        </w:rPr>
        <w:t xml:space="preserve"> </w:t>
      </w:r>
      <w:r w:rsidR="00730283" w:rsidRPr="00730283">
        <w:rPr>
          <w:rFonts w:ascii="Calibri" w:eastAsia="Calibri" w:hAnsi="Calibri" w:cs="Calibri"/>
          <w:sz w:val="22"/>
          <w:szCs w:val="22"/>
          <w:highlight w:val="yellow"/>
        </w:rPr>
        <w:t>del 28/11/2023</w:t>
      </w:r>
      <w:r w:rsidR="00730283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730283">
        <w:rPr>
          <w:rFonts w:ascii="Calibri" w:eastAsia="Calibri" w:hAnsi="Calibri" w:cs="Calibri"/>
          <w:sz w:val="22"/>
          <w:szCs w:val="22"/>
        </w:rPr>
        <w:t>Verb</w:t>
      </w:r>
      <w:proofErr w:type="spellEnd"/>
      <w:r w:rsidR="00730283">
        <w:rPr>
          <w:rFonts w:ascii="Calibri" w:eastAsia="Calibri" w:hAnsi="Calibri" w:cs="Calibri"/>
          <w:sz w:val="22"/>
          <w:szCs w:val="22"/>
        </w:rPr>
        <w:t>. 488</w:t>
      </w:r>
      <w:r w:rsidRPr="001B3926">
        <w:rPr>
          <w:rFonts w:ascii="Calibri" w:eastAsia="Calibri" w:hAnsi="Calibri" w:cs="Calibri"/>
          <w:sz w:val="22"/>
          <w:szCs w:val="22"/>
        </w:rPr>
        <w:t>;</w:t>
      </w:r>
    </w:p>
    <w:p w14:paraId="75D2BFEC" w14:textId="4D8E5EAF" w:rsidR="005F2AAA" w:rsidRPr="001B3926" w:rsidRDefault="005F2AAA" w:rsidP="005F2AAA">
      <w:pPr>
        <w:widowControl w:val="0"/>
        <w:spacing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ACCERTATA </w:t>
      </w:r>
      <w:r w:rsidRPr="001B3926">
        <w:rPr>
          <w:rFonts w:ascii="Calibri" w:eastAsia="Calibri" w:hAnsi="Calibri" w:cs="Calibri"/>
          <w:sz w:val="22"/>
          <w:szCs w:val="22"/>
        </w:rPr>
        <w:t xml:space="preserve">la disponibilità finanziaria per la copertura della spesa sui fondi </w:t>
      </w:r>
      <w:r w:rsidR="001B3926" w:rsidRPr="001B3926">
        <w:rPr>
          <w:rFonts w:ascii="Calibri" w:eastAsia="Calibri" w:hAnsi="Calibri" w:cs="Calibri"/>
          <w:sz w:val="22"/>
          <w:szCs w:val="22"/>
        </w:rPr>
        <w:t>del</w:t>
      </w:r>
      <w:r w:rsidRPr="001B3926">
        <w:rPr>
          <w:rFonts w:ascii="Calibri" w:eastAsia="Calibri" w:hAnsi="Calibri" w:cs="Calibri"/>
          <w:sz w:val="22"/>
          <w:szCs w:val="22"/>
        </w:rPr>
        <w:t xml:space="preserve"> progetto</w:t>
      </w:r>
      <w:r w:rsidR="001B3926" w:rsidRPr="001B3926">
        <w:rPr>
          <w:rFonts w:ascii="Calibri" w:eastAsia="Calibri" w:hAnsi="Calibri" w:cs="Calibri"/>
          <w:sz w:val="22"/>
          <w:szCs w:val="22"/>
        </w:rPr>
        <w:t xml:space="preserve"> </w:t>
      </w:r>
      <w:r w:rsidR="00F340AE" w:rsidRPr="00F340AE">
        <w:rPr>
          <w:rFonts w:ascii="Calibri" w:hAnsi="Calibri" w:cs="Calibri"/>
          <w:b/>
          <w:bCs/>
          <w:sz w:val="22"/>
          <w:szCs w:val="22"/>
        </w:rPr>
        <w:t>PNC 0000001</w:t>
      </w:r>
      <w:r w:rsidR="001B3926" w:rsidRPr="001B3926">
        <w:rPr>
          <w:rFonts w:ascii="Calibri" w:eastAsia="Calibri" w:hAnsi="Calibri" w:cs="Calibri"/>
          <w:sz w:val="22"/>
          <w:szCs w:val="22"/>
        </w:rPr>
        <w:t xml:space="preserve">, </w:t>
      </w:r>
      <w:r w:rsidRPr="001B3926">
        <w:rPr>
          <w:rFonts w:ascii="Calibri" w:eastAsia="Calibri" w:hAnsi="Calibri" w:cs="Calibri"/>
          <w:sz w:val="22"/>
          <w:szCs w:val="22"/>
        </w:rPr>
        <w:t>allocati al</w:t>
      </w:r>
      <w:r w:rsidR="00C85FCA">
        <w:rPr>
          <w:rFonts w:ascii="Calibri" w:eastAsia="Calibri" w:hAnsi="Calibri" w:cs="Calibri"/>
          <w:sz w:val="22"/>
          <w:szCs w:val="22"/>
        </w:rPr>
        <w:t xml:space="preserve">la </w:t>
      </w:r>
      <w:r w:rsidRPr="001B3926">
        <w:rPr>
          <w:rFonts w:ascii="Calibri" w:eastAsia="Calibri" w:hAnsi="Calibri" w:cs="Calibri"/>
          <w:sz w:val="22"/>
          <w:szCs w:val="22"/>
        </w:rPr>
        <w:t xml:space="preserve">GAE </w:t>
      </w:r>
      <w:r w:rsidR="006A59D3" w:rsidRPr="006A59D3">
        <w:rPr>
          <w:rFonts w:ascii="Calibri" w:eastAsia="Calibri" w:hAnsi="Calibri" w:cs="Calibri"/>
          <w:b/>
          <w:bCs/>
          <w:sz w:val="22"/>
          <w:szCs w:val="22"/>
        </w:rPr>
        <w:t>P00</w:t>
      </w:r>
      <w:r w:rsidR="00DF5C79">
        <w:rPr>
          <w:rFonts w:ascii="Calibri" w:eastAsia="Calibri" w:hAnsi="Calibri" w:cs="Calibri"/>
          <w:b/>
          <w:bCs/>
          <w:sz w:val="22"/>
          <w:szCs w:val="22"/>
        </w:rPr>
        <w:t>00</w:t>
      </w:r>
      <w:r w:rsidR="00F340AE">
        <w:rPr>
          <w:rFonts w:ascii="Calibri" w:eastAsia="Calibri" w:hAnsi="Calibri" w:cs="Calibri"/>
          <w:b/>
          <w:bCs/>
          <w:sz w:val="22"/>
          <w:szCs w:val="22"/>
        </w:rPr>
        <w:t>541</w:t>
      </w:r>
      <w:r w:rsidR="006A59D3" w:rsidRPr="006A59D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B3926">
        <w:rPr>
          <w:rFonts w:ascii="Calibri" w:eastAsia="Calibri" w:hAnsi="Calibri" w:cs="Calibri"/>
          <w:sz w:val="22"/>
          <w:szCs w:val="22"/>
        </w:rPr>
        <w:t xml:space="preserve">Voce del piano </w:t>
      </w:r>
      <w:proofErr w:type="gramStart"/>
      <w:r w:rsidR="00F340AE" w:rsidRPr="00EE2B2D">
        <w:rPr>
          <w:rFonts w:ascii="Calibri" w:eastAsia="Calibri" w:hAnsi="Calibri" w:cs="Calibri"/>
          <w:b/>
          <w:bCs/>
          <w:sz w:val="22"/>
          <w:szCs w:val="22"/>
          <w:highlight w:val="yellow"/>
        </w:rPr>
        <w:t>13013</w:t>
      </w:r>
      <w:r w:rsidR="001B3926" w:rsidRPr="001B392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A59D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A59D3" w:rsidRPr="00B57CA7">
        <w:rPr>
          <w:rFonts w:ascii="Calibri" w:eastAsia="Calibri" w:hAnsi="Calibri" w:cs="Calibri"/>
          <w:sz w:val="22"/>
          <w:szCs w:val="22"/>
        </w:rPr>
        <w:t>CUP</w:t>
      </w:r>
      <w:proofErr w:type="gramEnd"/>
      <w:r w:rsidR="006A59D3" w:rsidRPr="006A59D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F340AE" w:rsidRPr="00053BAF">
        <w:rPr>
          <w:rFonts w:ascii="Calibri" w:hAnsi="Calibri" w:cs="Calibri"/>
          <w:sz w:val="22"/>
          <w:szCs w:val="22"/>
        </w:rPr>
        <w:t>B53C22006100001</w:t>
      </w:r>
      <w:r w:rsidRPr="001B3926">
        <w:rPr>
          <w:rFonts w:ascii="Calibri" w:hAnsi="Calibri" w:cs="Calibri"/>
          <w:sz w:val="22"/>
          <w:szCs w:val="22"/>
        </w:rPr>
        <w:t xml:space="preserve">;  </w:t>
      </w:r>
    </w:p>
    <w:p w14:paraId="3119BEC4" w14:textId="4DD3E469" w:rsidR="005F2AAA" w:rsidRPr="001B3926" w:rsidRDefault="005F2AAA" w:rsidP="005F2AAA">
      <w:pPr>
        <w:widowControl w:val="0"/>
        <w:spacing w:after="60"/>
        <w:ind w:right="-45"/>
        <w:rPr>
          <w:rFonts w:ascii="Calibri" w:eastAsia="Calibri" w:hAnsi="Calibri" w:cs="Calibri"/>
          <w:sz w:val="22"/>
          <w:szCs w:val="22"/>
        </w:rPr>
      </w:pPr>
      <w:r w:rsidRPr="001B3926">
        <w:rPr>
          <w:rFonts w:ascii="Calibri" w:eastAsia="Calibri" w:hAnsi="Calibri" w:cs="Calibri"/>
          <w:b/>
          <w:bCs/>
          <w:sz w:val="22"/>
          <w:szCs w:val="22"/>
        </w:rPr>
        <w:t xml:space="preserve">CONSIDERATO </w:t>
      </w:r>
      <w:r w:rsidRPr="001B3926">
        <w:rPr>
          <w:rFonts w:ascii="Calibri" w:eastAsia="Calibri" w:hAnsi="Calibri" w:cs="Calibri"/>
          <w:sz w:val="22"/>
          <w:szCs w:val="22"/>
        </w:rPr>
        <w:t>che vi sono i presupposti normativi e di fatto per acquisire il servizio/la fornitura in oggetto;</w:t>
      </w:r>
      <w:r w:rsidR="0032066A">
        <w:rPr>
          <w:rFonts w:ascii="Calibri" w:eastAsia="Calibri" w:hAnsi="Calibri" w:cs="Calibri"/>
          <w:sz w:val="22"/>
          <w:szCs w:val="22"/>
        </w:rPr>
        <w:t xml:space="preserve"> </w:t>
      </w:r>
    </w:p>
    <w:p w14:paraId="49B821EC" w14:textId="77777777" w:rsidR="001B3926" w:rsidRDefault="001B3926" w:rsidP="00CC285C">
      <w:pPr>
        <w:rPr>
          <w:rFonts w:ascii="Calibri" w:hAnsi="Calibri" w:cs="Calibri"/>
          <w:b/>
          <w:sz w:val="22"/>
          <w:szCs w:val="22"/>
        </w:rPr>
      </w:pPr>
    </w:p>
    <w:p w14:paraId="7D6E4D29" w14:textId="10103BD0" w:rsidR="001B3926" w:rsidRPr="001B3926" w:rsidRDefault="001B3926" w:rsidP="001B3926">
      <w:pPr>
        <w:jc w:val="center"/>
        <w:rPr>
          <w:rFonts w:ascii="Calibri" w:hAnsi="Calibri" w:cs="Calibri"/>
          <w:b/>
          <w:sz w:val="22"/>
          <w:szCs w:val="22"/>
        </w:rPr>
      </w:pPr>
      <w:r w:rsidRPr="001B3926">
        <w:rPr>
          <w:rFonts w:ascii="Calibri" w:hAnsi="Calibri" w:cs="Calibri"/>
          <w:b/>
          <w:sz w:val="22"/>
          <w:szCs w:val="22"/>
        </w:rPr>
        <w:t>D E T E R M I NA</w:t>
      </w:r>
    </w:p>
    <w:p w14:paraId="0B932512" w14:textId="77777777" w:rsidR="001B3926" w:rsidRPr="001B3926" w:rsidRDefault="001B3926" w:rsidP="001B3926">
      <w:pPr>
        <w:jc w:val="both"/>
        <w:rPr>
          <w:rFonts w:ascii="Calibri" w:hAnsi="Calibri" w:cs="Calibri"/>
          <w:sz w:val="22"/>
          <w:szCs w:val="22"/>
        </w:rPr>
      </w:pPr>
    </w:p>
    <w:p w14:paraId="2701CABA" w14:textId="748A983B" w:rsidR="001B3926" w:rsidRPr="00496138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t xml:space="preserve">Di privilegiare una procedura di affidamento che persegua gli obiettivi di economicità, efficacia, tempestività e correttezza dell’azione amministrativa e di semplificazione del procedimento amministrativo. </w:t>
      </w:r>
    </w:p>
    <w:p w14:paraId="0ACB1B57" w14:textId="566D361B" w:rsidR="001B3926" w:rsidRPr="00496138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t xml:space="preserve">Di verificare l’esistenza in </w:t>
      </w:r>
      <w:proofErr w:type="spellStart"/>
      <w:r w:rsidRPr="00496138">
        <w:rPr>
          <w:rFonts w:ascii="Calibri" w:hAnsi="Calibri" w:cs="Calibri"/>
          <w:sz w:val="22"/>
          <w:szCs w:val="22"/>
        </w:rPr>
        <w:t>MePA</w:t>
      </w:r>
      <w:proofErr w:type="spellEnd"/>
      <w:r w:rsidRPr="00496138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496138">
        <w:rPr>
          <w:rFonts w:ascii="Calibri" w:hAnsi="Calibri" w:cs="Calibri"/>
          <w:sz w:val="22"/>
          <w:szCs w:val="22"/>
        </w:rPr>
        <w:t>Metaprodotto</w:t>
      </w:r>
      <w:proofErr w:type="spellEnd"/>
      <w:r w:rsidRPr="00496138">
        <w:rPr>
          <w:rFonts w:ascii="Calibri" w:hAnsi="Calibri" w:cs="Calibri"/>
          <w:sz w:val="22"/>
          <w:szCs w:val="22"/>
        </w:rPr>
        <w:t xml:space="preserve"> e</w:t>
      </w:r>
      <w:r w:rsidR="00C85FCA" w:rsidRPr="00496138">
        <w:rPr>
          <w:rFonts w:ascii="Calibri" w:hAnsi="Calibri" w:cs="Calibri"/>
          <w:sz w:val="22"/>
          <w:szCs w:val="22"/>
        </w:rPr>
        <w:t xml:space="preserve"> </w:t>
      </w:r>
      <w:r w:rsidRPr="00496138">
        <w:rPr>
          <w:rFonts w:ascii="Calibri" w:hAnsi="Calibri" w:cs="Calibri"/>
          <w:sz w:val="22"/>
          <w:szCs w:val="22"/>
        </w:rPr>
        <w:t xml:space="preserve">di procedere all’affidamento utilizzando la </w:t>
      </w:r>
      <w:r w:rsidR="00C85FCA" w:rsidRPr="00496138">
        <w:rPr>
          <w:rFonts w:ascii="Calibri" w:hAnsi="Calibri" w:cs="Calibri"/>
          <w:sz w:val="22"/>
          <w:szCs w:val="22"/>
        </w:rPr>
        <w:t>Trattativa Diretta</w:t>
      </w:r>
      <w:r w:rsidRPr="0049613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496138">
        <w:rPr>
          <w:rFonts w:ascii="Calibri" w:hAnsi="Calibri" w:cs="Calibri"/>
          <w:sz w:val="22"/>
          <w:szCs w:val="22"/>
        </w:rPr>
        <w:t>RdO</w:t>
      </w:r>
      <w:proofErr w:type="spellEnd"/>
      <w:r w:rsidR="00C85FCA" w:rsidRPr="00496138">
        <w:rPr>
          <w:rFonts w:ascii="Calibri" w:hAnsi="Calibri" w:cs="Calibri"/>
          <w:sz w:val="22"/>
          <w:szCs w:val="22"/>
        </w:rPr>
        <w:t xml:space="preserve"> con singolo operatore economico</w:t>
      </w:r>
      <w:r w:rsidRPr="00496138">
        <w:rPr>
          <w:rFonts w:ascii="Calibri" w:hAnsi="Calibri" w:cs="Calibri"/>
          <w:sz w:val="22"/>
          <w:szCs w:val="22"/>
        </w:rPr>
        <w:t>). Di procedere, in caso di esito negativo dell</w:t>
      </w:r>
      <w:r w:rsidR="00C85FCA" w:rsidRPr="00496138">
        <w:rPr>
          <w:rFonts w:ascii="Calibri" w:hAnsi="Calibri" w:cs="Calibri"/>
          <w:sz w:val="22"/>
          <w:szCs w:val="22"/>
        </w:rPr>
        <w:t>a</w:t>
      </w:r>
      <w:r w:rsidRPr="00496138">
        <w:rPr>
          <w:rFonts w:ascii="Calibri" w:hAnsi="Calibri" w:cs="Calibri"/>
          <w:sz w:val="22"/>
          <w:szCs w:val="22"/>
        </w:rPr>
        <w:t xml:space="preserve"> precedent</w:t>
      </w:r>
      <w:r w:rsidR="00C85FCA" w:rsidRPr="00496138">
        <w:rPr>
          <w:rFonts w:ascii="Calibri" w:hAnsi="Calibri" w:cs="Calibri"/>
          <w:sz w:val="22"/>
          <w:szCs w:val="22"/>
        </w:rPr>
        <w:t>e</w:t>
      </w:r>
      <w:r w:rsidRPr="00496138">
        <w:rPr>
          <w:rFonts w:ascii="Calibri" w:hAnsi="Calibri" w:cs="Calibri"/>
          <w:sz w:val="22"/>
          <w:szCs w:val="22"/>
        </w:rPr>
        <w:t xml:space="preserve"> verific</w:t>
      </w:r>
      <w:r w:rsidR="00C85FCA" w:rsidRPr="00496138">
        <w:rPr>
          <w:rFonts w:ascii="Calibri" w:hAnsi="Calibri" w:cs="Calibri"/>
          <w:sz w:val="22"/>
          <w:szCs w:val="22"/>
        </w:rPr>
        <w:t>a</w:t>
      </w:r>
      <w:r w:rsidRPr="00496138">
        <w:rPr>
          <w:rFonts w:ascii="Calibri" w:hAnsi="Calibri" w:cs="Calibri"/>
          <w:sz w:val="22"/>
          <w:szCs w:val="22"/>
        </w:rPr>
        <w:t xml:space="preserve">, sul mercato libero, mediante procedura negoziata, ai sensi dell’art. 36, comma 2, lettera a) del D. Lgs. 50/2016. </w:t>
      </w:r>
    </w:p>
    <w:p w14:paraId="2CE47CF2" w14:textId="4AB60C92" w:rsidR="001B3926" w:rsidRPr="00496138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t xml:space="preserve">Di individuare quale criterio di selezione dell’offerta quello dell’offerta economicamente più vantaggiosa, sia che si utilizzi lo strumento della </w:t>
      </w:r>
      <w:proofErr w:type="spellStart"/>
      <w:r w:rsidRPr="00496138">
        <w:rPr>
          <w:rFonts w:ascii="Calibri" w:hAnsi="Calibri" w:cs="Calibri"/>
          <w:sz w:val="22"/>
          <w:szCs w:val="22"/>
        </w:rPr>
        <w:t>RdO</w:t>
      </w:r>
      <w:proofErr w:type="spellEnd"/>
      <w:r w:rsidRPr="00496138">
        <w:rPr>
          <w:rFonts w:ascii="Calibri" w:hAnsi="Calibri" w:cs="Calibri"/>
          <w:sz w:val="22"/>
          <w:szCs w:val="22"/>
        </w:rPr>
        <w:t xml:space="preserve"> nell’ambito del </w:t>
      </w:r>
      <w:proofErr w:type="spellStart"/>
      <w:r w:rsidRPr="00496138">
        <w:rPr>
          <w:rFonts w:ascii="Calibri" w:hAnsi="Calibri" w:cs="Calibri"/>
          <w:sz w:val="22"/>
          <w:szCs w:val="22"/>
        </w:rPr>
        <w:t>MePA</w:t>
      </w:r>
      <w:proofErr w:type="spellEnd"/>
      <w:r w:rsidRPr="00496138">
        <w:rPr>
          <w:rFonts w:ascii="Calibri" w:hAnsi="Calibri" w:cs="Calibri"/>
          <w:sz w:val="22"/>
          <w:szCs w:val="22"/>
        </w:rPr>
        <w:t xml:space="preserve"> sia sul mercato libero. </w:t>
      </w:r>
    </w:p>
    <w:p w14:paraId="14ED9006" w14:textId="628202EB" w:rsidR="00730283" w:rsidRPr="00496138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t xml:space="preserve">Di nominare </w:t>
      </w:r>
      <w:proofErr w:type="gramStart"/>
      <w:r w:rsidRPr="00496138">
        <w:rPr>
          <w:rFonts w:ascii="Calibri" w:hAnsi="Calibri" w:cs="Calibri"/>
          <w:sz w:val="22"/>
          <w:szCs w:val="22"/>
        </w:rPr>
        <w:t xml:space="preserve">il  </w:t>
      </w:r>
      <w:r w:rsidRPr="00496138">
        <w:rPr>
          <w:rFonts w:ascii="Calibri" w:hAnsi="Calibri" w:cs="Calibri"/>
          <w:b/>
          <w:sz w:val="22"/>
          <w:szCs w:val="22"/>
        </w:rPr>
        <w:t>Dott.</w:t>
      </w:r>
      <w:proofErr w:type="gramEnd"/>
      <w:r w:rsidRPr="00496138">
        <w:rPr>
          <w:rFonts w:ascii="Calibri" w:hAnsi="Calibri" w:cs="Calibri"/>
          <w:b/>
          <w:sz w:val="22"/>
          <w:szCs w:val="22"/>
        </w:rPr>
        <w:t xml:space="preserve"> Giovanni Felici</w:t>
      </w:r>
      <w:r w:rsidRPr="00496138">
        <w:rPr>
          <w:rFonts w:ascii="Calibri" w:hAnsi="Calibri" w:cs="Calibri"/>
          <w:sz w:val="22"/>
          <w:szCs w:val="22"/>
        </w:rPr>
        <w:t xml:space="preserve">  quale Responsabile Unico del Pro</w:t>
      </w:r>
      <w:r w:rsidR="00730283" w:rsidRPr="00496138">
        <w:rPr>
          <w:rFonts w:ascii="Calibri" w:hAnsi="Calibri" w:cs="Calibri"/>
          <w:sz w:val="22"/>
          <w:szCs w:val="22"/>
        </w:rPr>
        <w:t>getto il quale,</w:t>
      </w:r>
      <w:r w:rsidRPr="00496138">
        <w:rPr>
          <w:rFonts w:ascii="Calibri" w:hAnsi="Calibri" w:cs="Calibri"/>
          <w:sz w:val="22"/>
          <w:szCs w:val="22"/>
        </w:rPr>
        <w:t xml:space="preserve"> ai sensi dell’art. </w:t>
      </w:r>
      <w:r w:rsidR="00730283" w:rsidRPr="00496138">
        <w:rPr>
          <w:rFonts w:ascii="Calibri" w:hAnsi="Calibri" w:cs="Calibri"/>
          <w:sz w:val="22"/>
          <w:szCs w:val="22"/>
        </w:rPr>
        <w:t>15</w:t>
      </w:r>
      <w:r w:rsidRPr="00496138">
        <w:rPr>
          <w:rFonts w:ascii="Calibri" w:hAnsi="Calibri" w:cs="Calibri"/>
          <w:sz w:val="22"/>
          <w:szCs w:val="22"/>
        </w:rPr>
        <w:t xml:space="preserve"> del Codice, dovrà</w:t>
      </w:r>
      <w:r w:rsidR="00730283" w:rsidRPr="00496138">
        <w:rPr>
          <w:rFonts w:ascii="Calibri" w:hAnsi="Calibri" w:cs="Calibri"/>
          <w:sz w:val="22"/>
          <w:szCs w:val="22"/>
        </w:rPr>
        <w:t>:</w:t>
      </w:r>
    </w:p>
    <w:p w14:paraId="549A2D6C" w14:textId="78BAFD49" w:rsidR="001B3926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30283">
        <w:rPr>
          <w:rFonts w:ascii="Calibri" w:hAnsi="Calibri" w:cs="Calibri"/>
          <w:sz w:val="22"/>
          <w:szCs w:val="22"/>
        </w:rPr>
        <w:t>vigilare sullo svolgimento delle fasi di affidamento ed esecuzione della fornitura in parola, provvedendo a creare le condizioni affinché il processo di acquisto risulti condotto in modo unitario rispetto alle esigenze ed ai costi indicati nel presente atto, in conformità a qualsiasi altra disposizione di legge e di regolamento in materia ivi incluso l’accertamento dei requisiti di carattere generale e tecnico-professionali, ove richiesti, in capo all’operatore economico individuato;</w:t>
      </w:r>
    </w:p>
    <w:p w14:paraId="55DCF016" w14:textId="3FBB9F17" w:rsidR="00730283" w:rsidRDefault="00730283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procedere alla prenotazione del Codice Identificativo di Gara (CIG);</w:t>
      </w:r>
    </w:p>
    <w:p w14:paraId="12917D5A" w14:textId="728A3615" w:rsidR="00083E0D" w:rsidRPr="00496138" w:rsidRDefault="00083E0D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color w:val="000000" w:themeColor="text1"/>
          <w:sz w:val="20"/>
          <w:szCs w:val="20"/>
          <w:highlight w:val="yellow"/>
        </w:rPr>
        <w:t xml:space="preserve">Di individuare ai sensi dell’art. 15, comma 6 del Codice, il </w:t>
      </w:r>
      <w:r w:rsidRPr="00496138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[completare] o il gruppo di lavoro [completare] in qualità di supporto al RUP;</w:t>
      </w:r>
    </w:p>
    <w:p w14:paraId="0752969B" w14:textId="26C56AE4" w:rsidR="0029163E" w:rsidRPr="00496138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t>Che la lettera ordine/contratto comprenda apposita clausola risolutiva nel caso il Responsabile Unico del Procedimento rilevi la carenza del possesso dei prescritti requisiti;</w:t>
      </w:r>
    </w:p>
    <w:p w14:paraId="1B2C170E" w14:textId="513662B4" w:rsidR="001B3926" w:rsidRPr="00496138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t xml:space="preserve">Che l'affidamento di cui al presente provvedimento sia soggetto all’applicazione delle norme contenute nella legge n. 136/2010 e </w:t>
      </w:r>
      <w:proofErr w:type="spellStart"/>
      <w:r w:rsidRPr="00496138">
        <w:rPr>
          <w:rFonts w:ascii="Calibri" w:hAnsi="Calibri" w:cs="Calibri"/>
          <w:sz w:val="22"/>
          <w:szCs w:val="22"/>
        </w:rPr>
        <w:t>s.m.i.</w:t>
      </w:r>
      <w:proofErr w:type="spellEnd"/>
      <w:r w:rsidRPr="00496138">
        <w:rPr>
          <w:rFonts w:ascii="Calibri" w:hAnsi="Calibri" w:cs="Calibri"/>
          <w:sz w:val="22"/>
          <w:szCs w:val="22"/>
        </w:rPr>
        <w:t xml:space="preserve"> e che il pagamento venga disposto entro 30 giorni dall’emissione certificato di regolare esecuzione; </w:t>
      </w:r>
    </w:p>
    <w:p w14:paraId="21871497" w14:textId="77777777" w:rsidR="00496138" w:rsidRDefault="001B3926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lastRenderedPageBreak/>
        <w:t>Di esonerare</w:t>
      </w:r>
      <w:r w:rsidR="00496138" w:rsidRPr="00496138">
        <w:rPr>
          <w:rFonts w:ascii="Calibri" w:hAnsi="Calibri" w:cs="Calibri"/>
          <w:sz w:val="22"/>
          <w:szCs w:val="22"/>
        </w:rPr>
        <w:t>, ai sensi dell’art. 53 del Codice,</w:t>
      </w:r>
      <w:r w:rsidRPr="00496138">
        <w:rPr>
          <w:rFonts w:ascii="Calibri" w:hAnsi="Calibri" w:cs="Calibri"/>
          <w:sz w:val="22"/>
          <w:szCs w:val="22"/>
        </w:rPr>
        <w:t xml:space="preserve"> l’operatore economico dal rilascio della cauzione definitiva, </w:t>
      </w:r>
      <w:r w:rsidR="00496138" w:rsidRPr="00496138">
        <w:rPr>
          <w:rFonts w:ascii="Calibri" w:hAnsi="Calibri" w:cs="Calibri"/>
          <w:color w:val="000000" w:themeColor="text1"/>
          <w:sz w:val="22"/>
          <w:szCs w:val="22"/>
        </w:rPr>
        <w:t>in quanto l'ammontare garantito sarebbe di importo così esiguo da non costituire reale garanzia per la stazione appaltante, determinando esclusivamente un appesantimento del procedimento</w:t>
      </w:r>
      <w:r w:rsidRPr="00496138">
        <w:rPr>
          <w:rFonts w:ascii="Calibri" w:hAnsi="Calibri" w:cs="Calibri"/>
          <w:sz w:val="22"/>
          <w:szCs w:val="22"/>
        </w:rPr>
        <w:t>;</w:t>
      </w:r>
    </w:p>
    <w:p w14:paraId="431ADAE6" w14:textId="06BD26D3" w:rsidR="001B3926" w:rsidRPr="00496138" w:rsidRDefault="00496138" w:rsidP="00496138">
      <w:pPr>
        <w:pStyle w:val="Paragrafoelenco"/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96138">
        <w:rPr>
          <w:rStyle w:val="cf01"/>
          <w:rFonts w:ascii="Calibri" w:hAnsi="Calibri" w:cs="Calibri"/>
          <w:sz w:val="22"/>
          <w:szCs w:val="22"/>
          <w:highlight w:val="yellow"/>
        </w:rPr>
        <w:t>(</w:t>
      </w:r>
      <w:r w:rsidRPr="00496138">
        <w:rPr>
          <w:rStyle w:val="cf11"/>
          <w:rFonts w:ascii="Calibri" w:hAnsi="Calibri" w:cs="Calibri"/>
          <w:sz w:val="22"/>
          <w:szCs w:val="22"/>
          <w:highlight w:val="yellow"/>
        </w:rPr>
        <w:t>Obbligatorio per importi a partire da € 40.000</w:t>
      </w:r>
      <w:r w:rsidRPr="00496138">
        <w:rPr>
          <w:rStyle w:val="cf01"/>
          <w:rFonts w:ascii="Calibri" w:hAnsi="Calibri" w:cs="Calibri"/>
          <w:sz w:val="22"/>
          <w:szCs w:val="22"/>
          <w:highlight w:val="yellow"/>
        </w:rPr>
        <w:t>) Che l'avvio dell'esecuzione del contratto o la sottoscrizione dello stesso/l’invio della lettera d’ordine siano subordinati all'esito della verifica dei requisiti di ordine generale, e speciale se previsti, senza rilevare cause ostative;</w:t>
      </w:r>
      <w:r w:rsidR="001B3926" w:rsidRPr="00496138">
        <w:rPr>
          <w:rFonts w:ascii="Calibri" w:hAnsi="Calibri" w:cs="Calibri"/>
          <w:b/>
          <w:sz w:val="22"/>
          <w:szCs w:val="22"/>
        </w:rPr>
        <w:t xml:space="preserve">              </w:t>
      </w:r>
    </w:p>
    <w:p w14:paraId="27ECA74D" w14:textId="69E3FC20" w:rsidR="001B3926" w:rsidRPr="00496138" w:rsidRDefault="00496138" w:rsidP="00496138">
      <w:pPr>
        <w:pStyle w:val="Defaul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96138">
        <w:rPr>
          <w:rFonts w:ascii="Calibri" w:hAnsi="Calibri" w:cs="Calibri"/>
          <w:sz w:val="22"/>
          <w:szCs w:val="22"/>
        </w:rPr>
        <w:t>Di</w:t>
      </w:r>
      <w:r w:rsidR="001B3926" w:rsidRPr="00496138">
        <w:rPr>
          <w:rFonts w:ascii="Calibri" w:hAnsi="Calibri" w:cs="Calibri"/>
          <w:sz w:val="22"/>
          <w:szCs w:val="22"/>
        </w:rPr>
        <w:t xml:space="preserve"> impegnare un importo pari </w:t>
      </w:r>
      <w:r w:rsidR="001B3926" w:rsidRPr="00496138">
        <w:rPr>
          <w:rFonts w:ascii="Calibri" w:hAnsi="Calibri" w:cs="Calibri"/>
          <w:b/>
          <w:sz w:val="22"/>
          <w:szCs w:val="22"/>
        </w:rPr>
        <w:t xml:space="preserve">a € </w:t>
      </w:r>
      <w:proofErr w:type="gramStart"/>
      <w:r w:rsidR="00EE2B2D" w:rsidRPr="00496138">
        <w:rPr>
          <w:rFonts w:ascii="Calibri" w:eastAsia="Calibri" w:hAnsi="Calibri" w:cs="Calibri"/>
          <w:b/>
          <w:sz w:val="22"/>
          <w:szCs w:val="22"/>
          <w:highlight w:val="yellow"/>
        </w:rPr>
        <w:t>XXXXXX,XX</w:t>
      </w:r>
      <w:proofErr w:type="gramEnd"/>
      <w:r w:rsidR="00F340AE" w:rsidRPr="0049613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B3926" w:rsidRPr="00496138">
        <w:rPr>
          <w:rFonts w:ascii="Calibri" w:hAnsi="Calibri" w:cs="Calibri"/>
          <w:b/>
          <w:sz w:val="22"/>
          <w:szCs w:val="22"/>
        </w:rPr>
        <w:t>+ IVA</w:t>
      </w:r>
      <w:r w:rsidR="001B3926" w:rsidRPr="00496138">
        <w:rPr>
          <w:rFonts w:ascii="Calibri" w:hAnsi="Calibri" w:cs="Calibri"/>
          <w:sz w:val="22"/>
          <w:szCs w:val="22"/>
        </w:rPr>
        <w:t xml:space="preserve">, sulla voce di bilancio </w:t>
      </w:r>
      <w:r w:rsidR="00EE2B2D" w:rsidRPr="00496138">
        <w:rPr>
          <w:rFonts w:ascii="Calibri" w:hAnsi="Calibri" w:cs="Calibri"/>
          <w:b/>
          <w:sz w:val="22"/>
          <w:szCs w:val="22"/>
        </w:rPr>
        <w:t>XXXXX</w:t>
      </w:r>
      <w:r w:rsidR="00B57CA7" w:rsidRPr="00496138">
        <w:rPr>
          <w:rFonts w:ascii="Calibri" w:hAnsi="Calibri" w:cs="Calibri"/>
          <w:b/>
          <w:sz w:val="22"/>
          <w:szCs w:val="22"/>
        </w:rPr>
        <w:t xml:space="preserve"> </w:t>
      </w:r>
      <w:r w:rsidR="00DF5C79" w:rsidRPr="00496138">
        <w:rPr>
          <w:rFonts w:ascii="Calibri" w:hAnsi="Calibri" w:cs="Calibri"/>
          <w:sz w:val="22"/>
          <w:szCs w:val="22"/>
        </w:rPr>
        <w:t>alla GAE</w:t>
      </w:r>
      <w:r w:rsidR="00C85FCA" w:rsidRPr="00496138">
        <w:rPr>
          <w:rFonts w:ascii="Calibri" w:hAnsi="Calibri" w:cs="Calibri"/>
          <w:sz w:val="22"/>
          <w:szCs w:val="22"/>
        </w:rPr>
        <w:t xml:space="preserve"> </w:t>
      </w:r>
      <w:r w:rsidR="001B3926" w:rsidRPr="00496138">
        <w:rPr>
          <w:rFonts w:ascii="Calibri" w:hAnsi="Calibri" w:cs="Calibri"/>
          <w:sz w:val="22"/>
          <w:szCs w:val="22"/>
        </w:rPr>
        <w:t xml:space="preserve">n. </w:t>
      </w:r>
      <w:r w:rsidR="001B3926" w:rsidRPr="00496138">
        <w:rPr>
          <w:rFonts w:ascii="Calibri" w:hAnsi="Calibri" w:cs="Calibri"/>
          <w:b/>
          <w:sz w:val="22"/>
          <w:szCs w:val="22"/>
        </w:rPr>
        <w:t>P0000</w:t>
      </w:r>
      <w:r w:rsidR="00F340AE" w:rsidRPr="00496138">
        <w:rPr>
          <w:rFonts w:ascii="Calibri" w:hAnsi="Calibri" w:cs="Calibri"/>
          <w:b/>
          <w:sz w:val="22"/>
          <w:szCs w:val="22"/>
        </w:rPr>
        <w:t>541</w:t>
      </w:r>
      <w:r w:rsidR="00CC285C" w:rsidRPr="00496138">
        <w:rPr>
          <w:rFonts w:ascii="Calibri" w:hAnsi="Calibri" w:cs="Calibri"/>
          <w:b/>
          <w:sz w:val="22"/>
          <w:szCs w:val="22"/>
        </w:rPr>
        <w:t xml:space="preserve"> </w:t>
      </w:r>
      <w:r w:rsidR="001B3926" w:rsidRPr="00496138">
        <w:rPr>
          <w:rFonts w:ascii="Calibri" w:hAnsi="Calibri" w:cs="Calibri"/>
          <w:sz w:val="22"/>
          <w:szCs w:val="22"/>
        </w:rPr>
        <w:t xml:space="preserve">del “Centro di Responsabilità” </w:t>
      </w:r>
      <w:r w:rsidR="001B3926" w:rsidRPr="00496138">
        <w:rPr>
          <w:rFonts w:ascii="Calibri" w:hAnsi="Calibri" w:cs="Calibri"/>
          <w:b/>
          <w:bCs/>
          <w:sz w:val="22"/>
          <w:szCs w:val="22"/>
        </w:rPr>
        <w:t>003.00.00</w:t>
      </w:r>
      <w:r w:rsidR="001B3926" w:rsidRPr="00496138">
        <w:rPr>
          <w:rFonts w:ascii="Calibri" w:hAnsi="Calibri" w:cs="Calibri"/>
          <w:sz w:val="22"/>
          <w:szCs w:val="22"/>
        </w:rPr>
        <w:t xml:space="preserve">  </w:t>
      </w:r>
      <w:r w:rsidR="001B3926" w:rsidRPr="00496138">
        <w:rPr>
          <w:rFonts w:ascii="Calibri" w:hAnsi="Calibri" w:cs="Calibri"/>
          <w:bCs/>
          <w:sz w:val="22"/>
          <w:szCs w:val="22"/>
        </w:rPr>
        <w:t>CUP</w:t>
      </w:r>
      <w:r w:rsidR="00193606" w:rsidRPr="00496138">
        <w:rPr>
          <w:rFonts w:ascii="Calibri" w:hAnsi="Calibri" w:cs="Calibri"/>
          <w:sz w:val="22"/>
          <w:szCs w:val="22"/>
        </w:rPr>
        <w:t xml:space="preserve"> </w:t>
      </w:r>
      <w:r w:rsidR="00F340AE" w:rsidRPr="00496138">
        <w:rPr>
          <w:rFonts w:ascii="Calibri" w:hAnsi="Calibri" w:cs="Calibri"/>
          <w:b/>
          <w:bCs/>
          <w:sz w:val="22"/>
          <w:szCs w:val="22"/>
        </w:rPr>
        <w:t>B53C22006100001</w:t>
      </w:r>
      <w:r w:rsidR="00E6141F" w:rsidRPr="00496138">
        <w:rPr>
          <w:rFonts w:ascii="Calibri" w:hAnsi="Calibri" w:cs="Calibri"/>
          <w:sz w:val="22"/>
          <w:szCs w:val="22"/>
        </w:rPr>
        <w:t>.</w:t>
      </w:r>
    </w:p>
    <w:p w14:paraId="5600B47A" w14:textId="6A4C4851" w:rsidR="00496138" w:rsidRPr="00564B3C" w:rsidRDefault="00496138" w:rsidP="00496138">
      <w:pPr>
        <w:pStyle w:val="Paragrafoelenco"/>
        <w:widowControl w:val="0"/>
        <w:numPr>
          <w:ilvl w:val="0"/>
          <w:numId w:val="8"/>
        </w:numPr>
        <w:spacing w:after="60"/>
        <w:ind w:right="-45"/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</w:rPr>
      </w:pPr>
      <w:r w:rsidRPr="00564B3C">
        <w:rPr>
          <w:rFonts w:ascii="Calibri" w:hAnsi="Calibri" w:cs="Calibri"/>
          <w:color w:val="000000" w:themeColor="text1"/>
          <w:sz w:val="22"/>
          <w:szCs w:val="22"/>
          <w:highlight w:val="yellow"/>
        </w:rPr>
        <w:t>(</w:t>
      </w:r>
      <w:r w:rsidRPr="00564B3C">
        <w:rPr>
          <w:rStyle w:val="cf11"/>
          <w:rFonts w:ascii="Calibri" w:hAnsi="Calibri" w:cs="Calibri"/>
          <w:sz w:val="22"/>
          <w:szCs w:val="22"/>
          <w:highlight w:val="yellow"/>
        </w:rPr>
        <w:t>Obbligatorio per importi a partire da € 40.000</w:t>
      </w:r>
      <w:r w:rsidRPr="00564B3C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) Di impegnare la spesa per un importo </w:t>
      </w:r>
      <w:r w:rsidRPr="00564B3C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</w:rPr>
        <w:t>pari a € 35,00 sui fondi</w:t>
      </w:r>
      <w:r w:rsidRPr="00564B3C">
        <w:rPr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 del già citato progetto, allocati al GAE </w:t>
      </w:r>
      <w:r w:rsidRPr="00564B3C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[completare]</w:t>
      </w:r>
      <w:r w:rsidRPr="00564B3C">
        <w:rPr>
          <w:rFonts w:ascii="Calibri" w:hAnsi="Calibri" w:cs="Calibri"/>
          <w:color w:val="000000" w:themeColor="text1"/>
          <w:sz w:val="22"/>
          <w:szCs w:val="22"/>
          <w:highlight w:val="yellow"/>
        </w:rPr>
        <w:t>, voce del piano 13096 “Pubblicazione bandi di gara” per la contribuzione ANAC;</w:t>
      </w:r>
    </w:p>
    <w:p w14:paraId="28F5717A" w14:textId="4DA0FAB7" w:rsidR="00496138" w:rsidRDefault="00496138" w:rsidP="00496138">
      <w:pPr>
        <w:pStyle w:val="Paragrafoelenco"/>
        <w:widowControl w:val="0"/>
        <w:numPr>
          <w:ilvl w:val="0"/>
          <w:numId w:val="8"/>
        </w:numPr>
        <w:spacing w:after="60"/>
        <w:ind w:right="-4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96138">
        <w:rPr>
          <w:rFonts w:ascii="Calibri" w:eastAsia="Calibri" w:hAnsi="Calibri" w:cs="Calibri"/>
          <w:color w:val="000000" w:themeColor="text1"/>
          <w:sz w:val="22"/>
          <w:szCs w:val="22"/>
        </w:rPr>
        <w:t>Di procedere</w:t>
      </w:r>
      <w:r w:rsidRPr="004961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96138">
        <w:rPr>
          <w:rFonts w:ascii="Calibri" w:eastAsia="Calibri" w:hAnsi="Calibri" w:cs="Calibri"/>
          <w:color w:val="000000" w:themeColor="text1"/>
          <w:sz w:val="22"/>
          <w:szCs w:val="22"/>
        </w:rPr>
        <w:t>alla pubblicazione</w:t>
      </w:r>
      <w:r w:rsidRPr="0049613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496138">
        <w:rPr>
          <w:rFonts w:ascii="Calibri" w:hAnsi="Calibri" w:cs="Calibri"/>
          <w:color w:val="000000" w:themeColor="text1"/>
          <w:sz w:val="22"/>
          <w:szCs w:val="22"/>
        </w:rPr>
        <w:t>del presente provvedimento ai sensi del combinato disposto dell’Art. 37 del d.lgs. 14 marzo 2013, n. 33 e dell’art. 20 del Codice.</w:t>
      </w:r>
    </w:p>
    <w:p w14:paraId="235410DF" w14:textId="77777777" w:rsidR="00496138" w:rsidRDefault="00496138" w:rsidP="00496138">
      <w:pPr>
        <w:widowControl w:val="0"/>
        <w:spacing w:after="60"/>
        <w:ind w:right="-45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32E8709F" w14:textId="16BB1CFF" w:rsidR="00496138" w:rsidRDefault="00496138" w:rsidP="00496138">
      <w:pPr>
        <w:widowControl w:val="0"/>
        <w:spacing w:after="60"/>
        <w:ind w:right="-45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96138">
        <w:rPr>
          <w:rFonts w:ascii="Calibri" w:hAnsi="Calibri" w:cs="Calibri"/>
          <w:b/>
          <w:bCs/>
          <w:color w:val="000000" w:themeColor="text1"/>
          <w:sz w:val="22"/>
          <w:szCs w:val="22"/>
        </w:rPr>
        <w:t>DICHIARA</w:t>
      </w:r>
    </w:p>
    <w:p w14:paraId="3F264DFC" w14:textId="77777777" w:rsidR="00A362BC" w:rsidRPr="00A362BC" w:rsidRDefault="00A362BC" w:rsidP="00A362B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362BC">
        <w:rPr>
          <w:rFonts w:ascii="Calibri" w:hAnsi="Calibri" w:cs="Calibri"/>
          <w:color w:val="000000" w:themeColor="text1"/>
          <w:sz w:val="22"/>
          <w:szCs w:val="22"/>
        </w:rPr>
        <w:t>L’insussistenza a proprio carico di situazioni di conflitto di interesse di cui all’art. 16 del Codice.</w:t>
      </w:r>
    </w:p>
    <w:p w14:paraId="1854C64E" w14:textId="218297A0" w:rsidR="00496138" w:rsidRPr="001B3926" w:rsidRDefault="00496138" w:rsidP="00E6141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DAEFF1" w14:textId="77777777" w:rsidR="001B3926" w:rsidRPr="001B3926" w:rsidRDefault="001B3926" w:rsidP="001B3926">
      <w:pPr>
        <w:jc w:val="both"/>
        <w:rPr>
          <w:rFonts w:ascii="Calibri" w:hAnsi="Calibri" w:cs="Calibri"/>
          <w:sz w:val="22"/>
          <w:szCs w:val="22"/>
        </w:rPr>
      </w:pPr>
    </w:p>
    <w:p w14:paraId="3633C884" w14:textId="3F1D0651" w:rsidR="001B3926" w:rsidRPr="00A362BC" w:rsidRDefault="001B3926" w:rsidP="00A362BC">
      <w:pPr>
        <w:ind w:left="6237"/>
        <w:jc w:val="center"/>
        <w:rPr>
          <w:rFonts w:ascii="Calibri" w:hAnsi="Calibri" w:cs="Calibri"/>
          <w:b/>
          <w:bCs/>
          <w:sz w:val="22"/>
          <w:szCs w:val="22"/>
        </w:rPr>
      </w:pPr>
      <w:r w:rsidRPr="00A362BC">
        <w:rPr>
          <w:rFonts w:ascii="Calibri" w:hAnsi="Calibri" w:cs="Calibri"/>
          <w:b/>
          <w:bCs/>
          <w:sz w:val="22"/>
          <w:szCs w:val="22"/>
        </w:rPr>
        <w:t>IL DIRETTORE</w:t>
      </w:r>
    </w:p>
    <w:p w14:paraId="7BA0533B" w14:textId="5788263E" w:rsidR="001B3926" w:rsidRDefault="001B3926" w:rsidP="00A362BC">
      <w:pPr>
        <w:ind w:left="6237"/>
        <w:jc w:val="center"/>
        <w:rPr>
          <w:rFonts w:ascii="Calibri" w:hAnsi="Calibri" w:cs="Calibri"/>
          <w:sz w:val="22"/>
          <w:szCs w:val="22"/>
        </w:rPr>
      </w:pPr>
      <w:r w:rsidRPr="001B3926">
        <w:rPr>
          <w:rFonts w:ascii="Calibri" w:hAnsi="Calibri" w:cs="Calibri"/>
          <w:sz w:val="22"/>
          <w:szCs w:val="22"/>
        </w:rPr>
        <w:t>Dott. Giovanni Felici</w:t>
      </w:r>
    </w:p>
    <w:sectPr w:rsidR="001B3926" w:rsidSect="005D6A55">
      <w:headerReference w:type="default" r:id="rId7"/>
      <w:pgSz w:w="11906" w:h="16838"/>
      <w:pgMar w:top="20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D42E" w14:textId="77777777" w:rsidR="002660DF" w:rsidRDefault="002660DF" w:rsidP="003C0EAF">
      <w:r>
        <w:separator/>
      </w:r>
    </w:p>
  </w:endnote>
  <w:endnote w:type="continuationSeparator" w:id="0">
    <w:p w14:paraId="14A038FF" w14:textId="77777777" w:rsidR="002660DF" w:rsidRDefault="002660DF" w:rsidP="003C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C676" w14:textId="77777777" w:rsidR="002660DF" w:rsidRDefault="002660DF" w:rsidP="003C0EAF">
      <w:r>
        <w:separator/>
      </w:r>
    </w:p>
  </w:footnote>
  <w:footnote w:type="continuationSeparator" w:id="0">
    <w:p w14:paraId="725EE306" w14:textId="77777777" w:rsidR="002660DF" w:rsidRDefault="002660DF" w:rsidP="003C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8538" w14:textId="1F38C0DF" w:rsidR="003C0EAF" w:rsidRDefault="0066356A">
    <w:pPr>
      <w:pStyle w:val="Intestazione"/>
    </w:pPr>
    <w:r>
      <w:rPr>
        <w:noProof/>
      </w:rPr>
      <w:drawing>
        <wp:inline distT="0" distB="0" distL="0" distR="0" wp14:anchorId="5F4BEEAC" wp14:editId="2EC0C405">
          <wp:extent cx="6120130" cy="586740"/>
          <wp:effectExtent l="0" t="0" r="1270" b="0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0ACF6DB1-471B-4C65-B78B-1480B1C2D13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0ACF6DB1-471B-4C65-B78B-1480B1C2D131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97"/>
    <w:multiLevelType w:val="hybridMultilevel"/>
    <w:tmpl w:val="6FEC12C6"/>
    <w:lvl w:ilvl="0" w:tplc="98380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3786"/>
    <w:multiLevelType w:val="hybridMultilevel"/>
    <w:tmpl w:val="D330595A"/>
    <w:lvl w:ilvl="0" w:tplc="509827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A248C"/>
    <w:multiLevelType w:val="hybridMultilevel"/>
    <w:tmpl w:val="95B48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268F8"/>
    <w:multiLevelType w:val="hybridMultilevel"/>
    <w:tmpl w:val="FE90A30A"/>
    <w:lvl w:ilvl="0" w:tplc="CE2E7AEA">
      <w:start w:val="8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6485"/>
    <w:multiLevelType w:val="hybridMultilevel"/>
    <w:tmpl w:val="3C2A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751C9"/>
    <w:multiLevelType w:val="hybridMultilevel"/>
    <w:tmpl w:val="85441EE4"/>
    <w:lvl w:ilvl="0" w:tplc="D2246C9E">
      <w:start w:val="1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3CAC"/>
    <w:multiLevelType w:val="hybridMultilevel"/>
    <w:tmpl w:val="9D88F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20DD6"/>
    <w:multiLevelType w:val="hybridMultilevel"/>
    <w:tmpl w:val="5AD86D8C"/>
    <w:lvl w:ilvl="0" w:tplc="FBB4E972">
      <w:start w:val="1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B5437"/>
    <w:multiLevelType w:val="hybridMultilevel"/>
    <w:tmpl w:val="FE441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1844">
    <w:abstractNumId w:val="2"/>
  </w:num>
  <w:num w:numId="2" w16cid:durableId="2012944372">
    <w:abstractNumId w:val="4"/>
  </w:num>
  <w:num w:numId="3" w16cid:durableId="1337461532">
    <w:abstractNumId w:val="6"/>
  </w:num>
  <w:num w:numId="4" w16cid:durableId="994340611">
    <w:abstractNumId w:val="1"/>
  </w:num>
  <w:num w:numId="5" w16cid:durableId="1710453853">
    <w:abstractNumId w:val="3"/>
  </w:num>
  <w:num w:numId="6" w16cid:durableId="636027463">
    <w:abstractNumId w:val="7"/>
  </w:num>
  <w:num w:numId="7" w16cid:durableId="1296444134">
    <w:abstractNumId w:val="5"/>
  </w:num>
  <w:num w:numId="8" w16cid:durableId="251554405">
    <w:abstractNumId w:val="8"/>
  </w:num>
  <w:num w:numId="9" w16cid:durableId="125752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AF"/>
    <w:rsid w:val="00040717"/>
    <w:rsid w:val="00047526"/>
    <w:rsid w:val="00053BAF"/>
    <w:rsid w:val="00063946"/>
    <w:rsid w:val="00080083"/>
    <w:rsid w:val="00083E0D"/>
    <w:rsid w:val="000A5D56"/>
    <w:rsid w:val="000B2C3C"/>
    <w:rsid w:val="000C5803"/>
    <w:rsid w:val="000C673B"/>
    <w:rsid w:val="000D4374"/>
    <w:rsid w:val="000E1147"/>
    <w:rsid w:val="000F02A9"/>
    <w:rsid w:val="00135180"/>
    <w:rsid w:val="00136667"/>
    <w:rsid w:val="00151CD4"/>
    <w:rsid w:val="00193606"/>
    <w:rsid w:val="001B3926"/>
    <w:rsid w:val="00222F0A"/>
    <w:rsid w:val="0024789D"/>
    <w:rsid w:val="002660DF"/>
    <w:rsid w:val="0029163E"/>
    <w:rsid w:val="00297F8B"/>
    <w:rsid w:val="002D43CD"/>
    <w:rsid w:val="002E3BB5"/>
    <w:rsid w:val="00311900"/>
    <w:rsid w:val="0032066A"/>
    <w:rsid w:val="003661EE"/>
    <w:rsid w:val="003735B7"/>
    <w:rsid w:val="003C0EAF"/>
    <w:rsid w:val="00424DBA"/>
    <w:rsid w:val="00496138"/>
    <w:rsid w:val="004A63A8"/>
    <w:rsid w:val="005073D4"/>
    <w:rsid w:val="005457C4"/>
    <w:rsid w:val="005605B3"/>
    <w:rsid w:val="00564B3C"/>
    <w:rsid w:val="005813AD"/>
    <w:rsid w:val="005857F6"/>
    <w:rsid w:val="005D6A55"/>
    <w:rsid w:val="005F2AAA"/>
    <w:rsid w:val="00661895"/>
    <w:rsid w:val="0066356A"/>
    <w:rsid w:val="006747E3"/>
    <w:rsid w:val="006A04C0"/>
    <w:rsid w:val="006A59D3"/>
    <w:rsid w:val="006E6223"/>
    <w:rsid w:val="00730283"/>
    <w:rsid w:val="008545A1"/>
    <w:rsid w:val="00885C78"/>
    <w:rsid w:val="00896F1B"/>
    <w:rsid w:val="008D4B4E"/>
    <w:rsid w:val="00936E0E"/>
    <w:rsid w:val="00954E6A"/>
    <w:rsid w:val="009944F4"/>
    <w:rsid w:val="009A7F19"/>
    <w:rsid w:val="00A362BC"/>
    <w:rsid w:val="00A5232F"/>
    <w:rsid w:val="00A86A4D"/>
    <w:rsid w:val="00AD0A46"/>
    <w:rsid w:val="00AF0473"/>
    <w:rsid w:val="00B05389"/>
    <w:rsid w:val="00B34893"/>
    <w:rsid w:val="00B46AD4"/>
    <w:rsid w:val="00B508BF"/>
    <w:rsid w:val="00B57CA7"/>
    <w:rsid w:val="00B63B80"/>
    <w:rsid w:val="00B70078"/>
    <w:rsid w:val="00B74F66"/>
    <w:rsid w:val="00B75A8C"/>
    <w:rsid w:val="00BA5470"/>
    <w:rsid w:val="00BD5B5A"/>
    <w:rsid w:val="00C153A5"/>
    <w:rsid w:val="00C63514"/>
    <w:rsid w:val="00C85FCA"/>
    <w:rsid w:val="00CA2F38"/>
    <w:rsid w:val="00CC285C"/>
    <w:rsid w:val="00CE00C2"/>
    <w:rsid w:val="00D249BD"/>
    <w:rsid w:val="00DD7108"/>
    <w:rsid w:val="00DF5C79"/>
    <w:rsid w:val="00E6141F"/>
    <w:rsid w:val="00E6713C"/>
    <w:rsid w:val="00E81632"/>
    <w:rsid w:val="00EE247E"/>
    <w:rsid w:val="00EE2B2D"/>
    <w:rsid w:val="00F340AE"/>
    <w:rsid w:val="00F34A6F"/>
    <w:rsid w:val="00F5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D9C09"/>
  <w15:chartTrackingRefBased/>
  <w15:docId w15:val="{A918BA5E-C1AC-CD46-97AE-C5FFFEEB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389"/>
  </w:style>
  <w:style w:type="paragraph" w:styleId="Titolo1">
    <w:name w:val="heading 1"/>
    <w:basedOn w:val="Normale"/>
    <w:next w:val="Normale"/>
    <w:link w:val="Titolo1Carattere"/>
    <w:uiPriority w:val="9"/>
    <w:qFormat/>
    <w:rsid w:val="003C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0E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0E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0E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0E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0E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0E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0E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0E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0E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0E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0E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0E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0E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0E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0E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0E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0E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0E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C0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EAF"/>
  </w:style>
  <w:style w:type="paragraph" w:styleId="Pidipagina">
    <w:name w:val="footer"/>
    <w:basedOn w:val="Normale"/>
    <w:link w:val="PidipaginaCarattere"/>
    <w:uiPriority w:val="99"/>
    <w:unhideWhenUsed/>
    <w:rsid w:val="003C0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EAF"/>
  </w:style>
  <w:style w:type="paragraph" w:customStyle="1" w:styleId="Default">
    <w:name w:val="Default"/>
    <w:rsid w:val="001B392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A86A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f01">
    <w:name w:val="cf01"/>
    <w:basedOn w:val="Carpredefinitoparagrafo"/>
    <w:rsid w:val="004961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496138"/>
    <w:rPr>
      <w:rFonts w:ascii="Segoe UI" w:hAnsi="Segoe UI" w:cs="Segoe UI" w:hint="default"/>
      <w:b/>
      <w:bCs/>
      <w:sz w:val="18"/>
      <w:szCs w:val="18"/>
    </w:rPr>
  </w:style>
  <w:style w:type="paragraph" w:styleId="Revisione">
    <w:name w:val="Revision"/>
    <w:hidden/>
    <w:uiPriority w:val="99"/>
    <w:semiHidden/>
    <w:rsid w:val="0049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GIOVANNI FELICI</cp:lastModifiedBy>
  <cp:revision>8</cp:revision>
  <cp:lastPrinted>2024-04-15T13:36:00Z</cp:lastPrinted>
  <dcterms:created xsi:type="dcterms:W3CDTF">2024-05-21T14:17:00Z</dcterms:created>
  <dcterms:modified xsi:type="dcterms:W3CDTF">2024-05-22T14:51:00Z</dcterms:modified>
</cp:coreProperties>
</file>