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18A73B12" w14:textId="0721480A" w:rsidR="00FA5C90" w:rsidRPr="00ED4C47" w:rsidRDefault="00FA5C90" w:rsidP="00ED4C47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“Digital Driven Diagnostics, prognostics and therapeutics for sustainable Health care” - D3 4 Health – PNC 0000001 -  IASI - Sede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 – CUP B53C22006100001 - </w:t>
      </w:r>
      <w:r w:rsidR="00D74EA2" w:rsidRPr="00D74EA2">
        <w:rPr>
          <w:rFonts w:ascii="Calibri" w:hAnsi="Calibri" w:cs="Calibri"/>
          <w:sz w:val="20"/>
          <w:szCs w:val="20"/>
        </w:rPr>
        <w:t xml:space="preserve">CIG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highlight w:val="yellow"/>
          <w:shd w:val="clear" w:color="auto" w:fill="F9F9F9"/>
        </w:rPr>
        <w:t>XXXXXXXXXX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 - CPV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3286" w14:textId="77777777" w:rsidR="00AD2BE4" w:rsidRDefault="00AD2BE4" w:rsidP="00A20920">
      <w:r>
        <w:separator/>
      </w:r>
    </w:p>
  </w:endnote>
  <w:endnote w:type="continuationSeparator" w:id="0">
    <w:p w14:paraId="79236A7B" w14:textId="77777777" w:rsidR="00AD2BE4" w:rsidRDefault="00AD2BE4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9FDE" w14:textId="77777777" w:rsidR="00DA3E2D" w:rsidRDefault="00DA3E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5FDE" w14:textId="2F65C12D" w:rsidR="00DA3E2D" w:rsidRPr="00DA3E2D" w:rsidRDefault="00DA3E2D">
    <w:pPr>
      <w:pStyle w:val="Pidipagina"/>
      <w:rPr>
        <w:u w:val="single"/>
      </w:rPr>
    </w:pPr>
    <w:r>
      <w:t>CIG XXXXXXXX - Documentazione disponibile su: URPXXXXXXXXXXXXXXXXXXX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778A" w14:textId="77777777" w:rsidR="00DA3E2D" w:rsidRDefault="00DA3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A40B" w14:textId="77777777" w:rsidR="00AD2BE4" w:rsidRDefault="00AD2BE4" w:rsidP="00A20920">
      <w:r>
        <w:separator/>
      </w:r>
    </w:p>
  </w:footnote>
  <w:footnote w:type="continuationSeparator" w:id="0">
    <w:p w14:paraId="697EF500" w14:textId="77777777" w:rsidR="00AD2BE4" w:rsidRDefault="00AD2BE4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7021" w14:textId="77777777" w:rsidR="00DA3E2D" w:rsidRDefault="00DA3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6DB" w14:textId="3FCCA57D" w:rsidR="00D74EA2" w:rsidRDefault="00DA3E2D">
    <w:pPr>
      <w:pStyle w:val="Intestazione"/>
    </w:pPr>
    <w:r>
      <w:rPr>
        <w:noProof/>
      </w:rPr>
      <w:drawing>
        <wp:inline distT="0" distB="0" distL="0" distR="0" wp14:anchorId="28F57CCF" wp14:editId="62B1BA15">
          <wp:extent cx="6120130" cy="586740"/>
          <wp:effectExtent l="0" t="0" r="0" b="381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0ACF6DB1-471B-4C65-B78B-1480B1C2D1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0ACF6DB1-471B-4C65-B78B-1480B1C2D13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EAEF" w14:textId="77777777" w:rsidR="00DA3E2D" w:rsidRDefault="00DA3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C"/>
    <w:rsid w:val="00027DA3"/>
    <w:rsid w:val="0003284F"/>
    <w:rsid w:val="00054106"/>
    <w:rsid w:val="00097DE2"/>
    <w:rsid w:val="000B39BD"/>
    <w:rsid w:val="000E01E9"/>
    <w:rsid w:val="00100559"/>
    <w:rsid w:val="00151525"/>
    <w:rsid w:val="00167674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5054F9"/>
    <w:rsid w:val="00531D0C"/>
    <w:rsid w:val="00572114"/>
    <w:rsid w:val="00575217"/>
    <w:rsid w:val="005A3EC1"/>
    <w:rsid w:val="005B4AE0"/>
    <w:rsid w:val="00605044"/>
    <w:rsid w:val="006520D7"/>
    <w:rsid w:val="006B5A0B"/>
    <w:rsid w:val="006C3715"/>
    <w:rsid w:val="006C6419"/>
    <w:rsid w:val="006C6487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7187"/>
    <w:rsid w:val="00881186"/>
    <w:rsid w:val="00896F90"/>
    <w:rsid w:val="008A6379"/>
    <w:rsid w:val="008B273A"/>
    <w:rsid w:val="008B3AFF"/>
    <w:rsid w:val="0096205E"/>
    <w:rsid w:val="009A14BC"/>
    <w:rsid w:val="009E3104"/>
    <w:rsid w:val="00A20920"/>
    <w:rsid w:val="00A3297B"/>
    <w:rsid w:val="00A34B52"/>
    <w:rsid w:val="00A41C7F"/>
    <w:rsid w:val="00A471E9"/>
    <w:rsid w:val="00A64BEF"/>
    <w:rsid w:val="00AD2BE4"/>
    <w:rsid w:val="00AD5120"/>
    <w:rsid w:val="00AE0868"/>
    <w:rsid w:val="00B05F5A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DA3E2D"/>
    <w:rsid w:val="00E07873"/>
    <w:rsid w:val="00E52E06"/>
    <w:rsid w:val="00E70FE6"/>
    <w:rsid w:val="00ED4C47"/>
    <w:rsid w:val="00EE62F2"/>
    <w:rsid w:val="00EF5311"/>
    <w:rsid w:val="00F1181D"/>
    <w:rsid w:val="00F31F21"/>
    <w:rsid w:val="00F56789"/>
    <w:rsid w:val="00FA5C90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federico</cp:lastModifiedBy>
  <cp:revision>6</cp:revision>
  <dcterms:created xsi:type="dcterms:W3CDTF">2024-05-27T08:37:00Z</dcterms:created>
  <dcterms:modified xsi:type="dcterms:W3CDTF">2025-01-28T07:55:00Z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