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5B60DF93" w:rsidR="00513881" w:rsidRPr="00513881" w:rsidRDefault="00CD1DD7" w:rsidP="00513881">
      <w:pPr>
        <w:pStyle w:val="Indice"/>
        <w:spacing w:after="0" w:line="240" w:lineRule="auto"/>
        <w:jc w:val="center"/>
        <w:rPr>
          <w:sz w:val="20"/>
          <w:szCs w:val="20"/>
        </w:rPr>
      </w:pPr>
      <w:r>
        <w:rPr>
          <w:b/>
          <w:bCs/>
          <w:sz w:val="20"/>
          <w:szCs w:val="20"/>
        </w:rPr>
        <w:lastRenderedPageBreak/>
        <w:t>DICHIARAZIONE POSSESSO REQUISITI</w:t>
      </w:r>
      <w:r w:rsidR="00513881" w:rsidRPr="00513881">
        <w:rPr>
          <w:b/>
          <w:bCs/>
          <w:sz w:val="20"/>
          <w:szCs w:val="20"/>
        </w:rPr>
        <w:t xml:space="preserve"> DI PARTECIPAZIONE</w:t>
      </w:r>
      <w:r>
        <w:rPr>
          <w:b/>
          <w:bCs/>
          <w:sz w:val="20"/>
          <w:szCs w:val="20"/>
        </w:rPr>
        <w:t xml:space="preserve"> E 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3D4586A8" w14:textId="2776C15C" w:rsidR="0070195A" w:rsidRDefault="00CD1DD7" w:rsidP="00CD1DD7">
      <w:pPr>
        <w:jc w:val="both"/>
        <w:rPr>
          <w:rFonts w:ascii="Calibri" w:hAnsi="Calibri" w:cs="Calibri"/>
          <w:caps/>
          <w:sz w:val="20"/>
          <w:szCs w:val="20"/>
        </w:rPr>
      </w:pPr>
      <w:r w:rsidRPr="00ED4C47">
        <w:rPr>
          <w:rFonts w:ascii="Calibri" w:hAnsi="Calibri" w:cs="Calibri"/>
          <w:caps/>
          <w:sz w:val="20"/>
          <w:szCs w:val="20"/>
        </w:rPr>
        <w:t>PROCEDURA di AFFIDAMENTO AI SENSI DELL’ART. 50 DEL D.LGS. N. 36/20</w:t>
      </w:r>
      <w:r>
        <w:rPr>
          <w:rFonts w:ascii="Calibri" w:hAnsi="Calibri" w:cs="Calibri"/>
          <w:caps/>
          <w:sz w:val="20"/>
          <w:szCs w:val="20"/>
        </w:rPr>
        <w:t>2</w:t>
      </w:r>
      <w:r w:rsidRPr="00ED4C47">
        <w:rPr>
          <w:rFonts w:ascii="Calibri" w:hAnsi="Calibri" w:cs="Calibri"/>
          <w:caps/>
          <w:sz w:val="20"/>
          <w:szCs w:val="20"/>
        </w:rPr>
        <w:t>3 DELLA FORNITURA</w:t>
      </w:r>
      <w:r>
        <w:rPr>
          <w:rFonts w:ascii="Calibri" w:hAnsi="Calibri" w:cs="Calibri"/>
          <w:caps/>
          <w:sz w:val="20"/>
          <w:szCs w:val="20"/>
        </w:rPr>
        <w:t>/DEL SERVIZIO</w:t>
      </w:r>
      <w:r w:rsidRPr="00ED4C47">
        <w:rPr>
          <w:rFonts w:ascii="Calibri" w:hAnsi="Calibri" w:cs="Calibri"/>
          <w:caps/>
          <w:sz w:val="20"/>
          <w:szCs w:val="20"/>
        </w:rPr>
        <w:t xml:space="preserve"> DI [</w:t>
      </w:r>
      <w:r w:rsidRPr="00ED4C47">
        <w:rPr>
          <w:rFonts w:ascii="Calibri" w:hAnsi="Calibri" w:cs="Calibri"/>
          <w:caps/>
          <w:sz w:val="20"/>
          <w:szCs w:val="20"/>
          <w:highlight w:val="yellow"/>
        </w:rPr>
        <w:t>completare</w:t>
      </w:r>
      <w:r w:rsidRPr="00ED4C47">
        <w:rPr>
          <w:rFonts w:ascii="Calibri" w:hAnsi="Calibri" w:cs="Calibri"/>
          <w:caps/>
          <w:sz w:val="20"/>
          <w:szCs w:val="20"/>
        </w:rPr>
        <w:t xml:space="preserve">] NELL’AMBITO DEL PROGETTO </w:t>
      </w:r>
      <w:r w:rsidR="007904E7" w:rsidRPr="007904E7">
        <w:rPr>
          <w:rFonts w:ascii="Calibri" w:hAnsi="Calibri" w:cs="Calibri"/>
          <w:b/>
          <w:bCs/>
          <w:caps/>
          <w:sz w:val="20"/>
          <w:szCs w:val="20"/>
        </w:rPr>
        <w:t>D3 4 Health</w:t>
      </w:r>
      <w:r w:rsidR="007904E7">
        <w:rPr>
          <w:rFonts w:ascii="Calibri" w:hAnsi="Calibri" w:cs="Calibri"/>
          <w:b/>
          <w:bCs/>
          <w:caps/>
          <w:sz w:val="20"/>
          <w:szCs w:val="20"/>
        </w:rPr>
        <w:t>,</w:t>
      </w:r>
      <w:r w:rsidRPr="00ED4C47">
        <w:rPr>
          <w:rFonts w:ascii="Calibri" w:hAnsi="Calibri" w:cs="Calibri"/>
          <w:caps/>
          <w:sz w:val="20"/>
          <w:szCs w:val="20"/>
        </w:rPr>
        <w:t xml:space="preserve"> CUP </w:t>
      </w:r>
      <w:r w:rsidR="007904E7" w:rsidRPr="007904E7">
        <w:rPr>
          <w:rFonts w:ascii="Calibri" w:hAnsi="Calibri" w:cs="Calibri"/>
          <w:b/>
          <w:bCs/>
          <w:caps/>
          <w:sz w:val="20"/>
          <w:szCs w:val="20"/>
        </w:rPr>
        <w:t>B53C22006100001</w:t>
      </w:r>
      <w:r w:rsidR="007904E7">
        <w:rPr>
          <w:rFonts w:ascii="Calibri" w:hAnsi="Calibri" w:cs="Calibri"/>
          <w:b/>
          <w:bCs/>
          <w:caps/>
          <w:sz w:val="20"/>
          <w:szCs w:val="20"/>
        </w:rPr>
        <w:t>,</w:t>
      </w:r>
      <w:r w:rsidR="007904E7">
        <w:rPr>
          <w:rFonts w:ascii="Calibri" w:hAnsi="Calibri" w:cs="Calibri"/>
          <w:caps/>
          <w:sz w:val="20"/>
          <w:szCs w:val="20"/>
        </w:rPr>
        <w:t xml:space="preserve"> </w:t>
      </w:r>
      <w:r w:rsidRPr="00ED4C47">
        <w:rPr>
          <w:rFonts w:ascii="Calibri" w:hAnsi="Calibri" w:cs="Calibri"/>
          <w:caps/>
          <w:sz w:val="20"/>
          <w:szCs w:val="20"/>
        </w:rPr>
        <w:t>CIG [</w:t>
      </w:r>
      <w:r w:rsidRPr="00ED4C47">
        <w:rPr>
          <w:rFonts w:ascii="Calibri" w:hAnsi="Calibri" w:cs="Calibri"/>
          <w:caps/>
          <w:sz w:val="20"/>
          <w:szCs w:val="20"/>
          <w:highlight w:val="yellow"/>
        </w:rPr>
        <w:t>completare</w:t>
      </w:r>
      <w:r w:rsidRPr="00ED4C47">
        <w:rPr>
          <w:rFonts w:ascii="Calibri" w:hAnsi="Calibri" w:cs="Calibri"/>
          <w:caps/>
          <w:sz w:val="20"/>
          <w:szCs w:val="20"/>
        </w:rPr>
        <w:t>]</w:t>
      </w:r>
    </w:p>
    <w:p w14:paraId="19EAFBCD" w14:textId="77777777" w:rsidR="00CD1DD7" w:rsidRPr="00CD1DD7" w:rsidRDefault="00CD1DD7" w:rsidP="00CD1DD7">
      <w:pPr>
        <w:jc w:val="both"/>
        <w:rPr>
          <w:rFonts w:ascii="Calibri" w:hAnsi="Calibri" w:cs="Calibri"/>
          <w:caps/>
          <w:sz w:val="20"/>
          <w:szCs w:val="20"/>
        </w:rPr>
      </w:pPr>
    </w:p>
    <w:p w14:paraId="1FCC1465" w14:textId="63EE8224" w:rsidR="00C41162" w:rsidRPr="006533B7" w:rsidRDefault="00184306" w:rsidP="00513881">
      <w:pPr>
        <w:spacing w:after="0"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1777"/>
        <w:gridCol w:w="2425"/>
        <w:gridCol w:w="174"/>
        <w:gridCol w:w="541"/>
        <w:gridCol w:w="4148"/>
      </w:tblGrid>
      <w:tr w:rsidR="00513881" w:rsidRPr="00513881" w14:paraId="45EEDF1B" w14:textId="77777777" w:rsidTr="0003190D">
        <w:tc>
          <w:tcPr>
            <w:tcW w:w="2198"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7288"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03190D">
        <w:tc>
          <w:tcPr>
            <w:tcW w:w="2198"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599"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03190D">
        <w:tc>
          <w:tcPr>
            <w:tcW w:w="2198"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03190D">
        <w:tc>
          <w:tcPr>
            <w:tcW w:w="2198"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7288"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03190D">
        <w:tc>
          <w:tcPr>
            <w:tcW w:w="2198" w:type="dxa"/>
            <w:gridSpan w:val="2"/>
          </w:tcPr>
          <w:p w14:paraId="308F7F8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 concorrente</w:t>
            </w:r>
          </w:p>
        </w:tc>
        <w:tc>
          <w:tcPr>
            <w:tcW w:w="7288"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03190D">
        <w:tc>
          <w:tcPr>
            <w:tcW w:w="2198"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7288"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03190D">
        <w:tc>
          <w:tcPr>
            <w:tcW w:w="2198"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7288"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03190D">
        <w:tc>
          <w:tcPr>
            <w:tcW w:w="2198"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425"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03190D">
        <w:tc>
          <w:tcPr>
            <w:tcW w:w="2198"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03190D">
        <w:tc>
          <w:tcPr>
            <w:tcW w:w="2198"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7288"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03190D">
        <w:tc>
          <w:tcPr>
            <w:tcW w:w="2198"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PEC</w:t>
            </w:r>
          </w:p>
        </w:tc>
        <w:tc>
          <w:tcPr>
            <w:tcW w:w="7288"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03190D">
        <w:tc>
          <w:tcPr>
            <w:tcW w:w="2198"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7288"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03190D">
        <w:tc>
          <w:tcPr>
            <w:tcW w:w="2198"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7288"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0F68564F" w14:textId="764557B1" w:rsidR="00041D9C" w:rsidRDefault="00041D9C" w:rsidP="00041D9C">
      <w:pPr>
        <w:spacing w:before="60" w:after="60"/>
        <w:jc w:val="center"/>
        <w:rPr>
          <w:rFonts w:cstheme="minorHAnsi"/>
          <w:b/>
          <w:sz w:val="20"/>
          <w:szCs w:val="20"/>
        </w:rPr>
      </w:pPr>
      <w:r w:rsidRPr="00041D9C">
        <w:rPr>
          <w:rFonts w:cstheme="minorHAnsi"/>
          <w:b/>
          <w:sz w:val="20"/>
          <w:szCs w:val="20"/>
        </w:rPr>
        <w:lastRenderedPageBreak/>
        <w:t xml:space="preserve">CHIEDE DI PARTECIPARE ALLA </w:t>
      </w:r>
      <w:r w:rsidR="00B959D4">
        <w:rPr>
          <w:rFonts w:cstheme="minorHAnsi"/>
          <w:b/>
          <w:sz w:val="20"/>
          <w:szCs w:val="20"/>
        </w:rPr>
        <w:t xml:space="preserve">PROCEDURA DI AFFIDAMENTO </w:t>
      </w:r>
      <w:r w:rsidRPr="00041D9C">
        <w:rPr>
          <w:rFonts w:cstheme="minorHAnsi"/>
          <w:b/>
          <w:sz w:val="20"/>
          <w:szCs w:val="20"/>
        </w:rPr>
        <w:t>IN OGGETTO NELLA FORMA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w:t>
            </w:r>
            <w:proofErr w:type="gramStart"/>
            <w:r w:rsidRPr="009A65F9">
              <w:rPr>
                <w:rFonts w:cstheme="minorHAnsi"/>
                <w:i/>
                <w:iCs/>
                <w:sz w:val="20"/>
                <w:szCs w:val="20"/>
              </w:rPr>
              <w:t>ordinario  …</w:t>
            </w:r>
            <w:proofErr w:type="gramEnd"/>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9610FD">
      <w:pPr>
        <w:pStyle w:val="Corpotesto"/>
        <w:widowControl w:val="0"/>
        <w:numPr>
          <w:ilvl w:val="0"/>
          <w:numId w:val="48"/>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lastRenderedPageBreak/>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00000000">
        <w:rPr>
          <w:rFonts w:cstheme="minorHAnsi"/>
          <w:sz w:val="14"/>
        </w:rPr>
      </w:r>
      <w:r w:rsidR="00000000">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0"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0"/>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000000">
        <w:rPr>
          <w:rFonts w:cstheme="minorHAnsi"/>
          <w:sz w:val="14"/>
        </w:rPr>
      </w:r>
      <w:r w:rsidR="00000000">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000000">
        <w:rPr>
          <w:rFonts w:cstheme="minorHAnsi"/>
          <w:sz w:val="14"/>
        </w:rPr>
      </w:r>
      <w:r w:rsidR="00000000">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lastRenderedPageBreak/>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41C35E20"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DICHIARAZIONI IN CASO DI PARTECIPAZIONE IN FORMA ASSOCIATA O IN PIÙ FORME DIVERSE</w:t>
            </w:r>
            <w:r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70195A">
      <w:pPr>
        <w:pStyle w:val="Corpotesto"/>
        <w:widowControl w:val="0"/>
        <w:numPr>
          <w:ilvl w:val="0"/>
          <w:numId w:val="23"/>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505"/>
        <w:gridCol w:w="2234"/>
        <w:gridCol w:w="2234"/>
        <w:gridCol w:w="2234"/>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9A65F9">
      <w:pPr>
        <w:pStyle w:val="Paragrafoelenco"/>
        <w:numPr>
          <w:ilvl w:val="0"/>
          <w:numId w:val="42"/>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9A65F9">
      <w:pPr>
        <w:pStyle w:val="Paragrafoelenco"/>
        <w:numPr>
          <w:ilvl w:val="0"/>
          <w:numId w:val="42"/>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4653CB93" w:rsidR="00F86B3A" w:rsidRPr="004E61D7" w:rsidRDefault="00CB13FF" w:rsidP="009A65F9">
      <w:pPr>
        <w:pStyle w:val="Paragrafoelenco"/>
        <w:numPr>
          <w:ilvl w:val="0"/>
          <w:numId w:val="42"/>
        </w:numPr>
        <w:spacing w:before="60" w:after="60" w:line="276" w:lineRule="auto"/>
        <w:jc w:val="both"/>
        <w:rPr>
          <w:rFonts w:ascii="Titillium" w:hAnsi="Titillium"/>
          <w:bCs/>
          <w:iCs/>
          <w:sz w:val="20"/>
        </w:rPr>
      </w:pPr>
      <w:r w:rsidRPr="004E61D7">
        <w:rPr>
          <w:rFonts w:ascii="Titillium" w:hAnsi="Titillium"/>
          <w:bCs/>
          <w:i/>
          <w:sz w:val="20"/>
        </w:rPr>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 di partecipazione</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lastRenderedPageBreak/>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w:t>
      </w:r>
      <w:proofErr w:type="gramStart"/>
      <w:r w:rsidRPr="009A65F9">
        <w:rPr>
          <w:rFonts w:eastAsia="Calibri" w:cs="Courier New"/>
          <w:bCs/>
          <w:i/>
          <w:sz w:val="16"/>
          <w:szCs w:val="16"/>
          <w:lang w:eastAsia="it-IT"/>
        </w:rPr>
        <w:t>non</w:t>
      </w:r>
      <w:proofErr w:type="gramEnd"/>
      <w:r w:rsidRPr="009A65F9">
        <w:rPr>
          <w:rFonts w:eastAsia="Calibri" w:cs="Courier New"/>
          <w:bCs/>
          <w:i/>
          <w:sz w:val="16"/>
          <w:szCs w:val="16"/>
          <w:lang w:eastAsia="it-IT"/>
        </w:rPr>
        <w:t xml:space="preserve">,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70195A">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9A65F9">
      <w:pPr>
        <w:pStyle w:val="Paragrafoelenco"/>
        <w:numPr>
          <w:ilvl w:val="0"/>
          <w:numId w:val="42"/>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9A65F9">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70195A">
      <w:pPr>
        <w:pStyle w:val="Paragrafoelenco"/>
        <w:numPr>
          <w:ilvl w:val="0"/>
          <w:numId w:val="42"/>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t>[</w:t>
            </w:r>
            <w:proofErr w:type="gramStart"/>
            <w:r w:rsidRPr="00094BE2">
              <w:rPr>
                <w:b/>
                <w:sz w:val="20"/>
                <w:szCs w:val="20"/>
              </w:rPr>
              <w:t>Eventuale ]</w:t>
            </w:r>
            <w:proofErr w:type="gramEnd"/>
            <w:r w:rsidRPr="00094BE2">
              <w:rPr>
                <w:b/>
                <w:sz w:val="20"/>
                <w:szCs w:val="20"/>
              </w:rPr>
              <w:t xml:space="preserve">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w:t>
            </w:r>
            <w:proofErr w:type="gramStart"/>
            <w:r w:rsidRPr="00EE26AE">
              <w:rPr>
                <w:b/>
                <w:sz w:val="20"/>
                <w:szCs w:val="20"/>
              </w:rPr>
              <w:t>Eventuale ]</w:t>
            </w:r>
            <w:proofErr w:type="gramEnd"/>
            <w:r w:rsidRPr="00EE26AE">
              <w:rPr>
                <w:b/>
                <w:sz w:val="20"/>
                <w:szCs w:val="20"/>
              </w:rPr>
              <w:t xml:space="preserve">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000000">
        <w:rPr>
          <w:rFonts w:ascii="Titillium" w:hAnsi="Titillium"/>
          <w:sz w:val="20"/>
        </w:rPr>
      </w:r>
      <w:r w:rsidR="00000000">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000000">
        <w:rPr>
          <w:rFonts w:ascii="Titillium" w:hAnsi="Titillium"/>
          <w:sz w:val="20"/>
        </w:rPr>
      </w:r>
      <w:r w:rsidR="00000000">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6553C6">
      <w:pPr>
        <w:pStyle w:val="Paragrafoelenco"/>
        <w:numPr>
          <w:ilvl w:val="0"/>
          <w:numId w:val="29"/>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w:t>
            </w:r>
            <w:proofErr w:type="gramStart"/>
            <w:r w:rsidRPr="0063674A">
              <w:rPr>
                <w:b/>
                <w:sz w:val="20"/>
                <w:szCs w:val="20"/>
              </w:rPr>
              <w:t>Eventuale ]</w:t>
            </w:r>
            <w:proofErr w:type="gramEnd"/>
            <w:r w:rsidRPr="0063674A">
              <w:rPr>
                <w:b/>
                <w:sz w:val="20"/>
                <w:szCs w:val="20"/>
              </w:rPr>
              <w:t xml:space="preserve">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 xml:space="preserve">Sottoposizione a sequestro o confisca ai sensi dell'articolo 240-bis del </w:t>
      </w:r>
      <w:proofErr w:type="gramStart"/>
      <w:r w:rsidRPr="009D2C0B">
        <w:rPr>
          <w:rFonts w:ascii="Titillium" w:hAnsi="Titillium"/>
          <w:i/>
          <w:sz w:val="20"/>
          <w:szCs w:val="20"/>
        </w:rPr>
        <w:t>codice penale</w:t>
      </w:r>
      <w:proofErr w:type="gramEnd"/>
      <w:r w:rsidRPr="009D2C0B">
        <w:rPr>
          <w:rFonts w:ascii="Titillium" w:hAnsi="Titillium"/>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2E1910E3" w14:textId="32150346" w:rsidR="001A5430" w:rsidRDefault="001A5430" w:rsidP="009A65F9">
      <w:pPr>
        <w:pStyle w:val="Paragrafoelenco"/>
        <w:numPr>
          <w:ilvl w:val="0"/>
          <w:numId w:val="29"/>
        </w:numPr>
        <w:jc w:val="both"/>
        <w:rPr>
          <w:rFonts w:ascii="Titillium" w:hAnsi="Titillium"/>
          <w:bCs/>
          <w:sz w:val="20"/>
          <w:szCs w:val="20"/>
        </w:rPr>
      </w:pPr>
      <w:r w:rsidRPr="009A65F9">
        <w:rPr>
          <w:rFonts w:ascii="Titillium" w:hAnsi="Titillium"/>
          <w:b/>
          <w:sz w:val="20"/>
          <w:szCs w:val="20"/>
        </w:rPr>
        <w:t xml:space="preserve">DICHIARA </w:t>
      </w:r>
      <w:r w:rsidRPr="009A65F9">
        <w:rPr>
          <w:rFonts w:ascii="Titillium" w:hAnsi="Titillium"/>
          <w:bCs/>
          <w:sz w:val="20"/>
          <w:szCs w:val="20"/>
        </w:rPr>
        <w:t xml:space="preserve">che è stato emesso il provvedimento …. (indicare il tipo di provvedimento … Sottoposizione a sequestro o confisca ai sensi dell'articolo 240-bis del </w:t>
      </w:r>
      <w:proofErr w:type="gramStart"/>
      <w:r w:rsidRPr="009A65F9">
        <w:rPr>
          <w:rFonts w:ascii="Titillium" w:hAnsi="Titillium"/>
          <w:bCs/>
          <w:sz w:val="20"/>
          <w:szCs w:val="20"/>
        </w:rPr>
        <w:t>codice penale</w:t>
      </w:r>
      <w:proofErr w:type="gramEnd"/>
      <w:r w:rsidRPr="009A65F9">
        <w:rPr>
          <w:rFonts w:ascii="Titillium" w:hAnsi="Titillium"/>
          <w:bCs/>
          <w:sz w:val="20"/>
          <w:szCs w:val="20"/>
        </w:rPr>
        <w:t xml:space="preserve"> o degli articoli 20 e 24 del decreto legislativo 6 settembre 2011, n. 159, e affidamento a custode o amministratore giudiziario o finanziario) in data … da parte di ….</w:t>
      </w:r>
    </w:p>
    <w:p w14:paraId="7185A20C" w14:textId="77777777" w:rsidR="00260A75" w:rsidRDefault="00260A75" w:rsidP="00260A75">
      <w:pPr>
        <w:pStyle w:val="Paragrafoelenco"/>
        <w:ind w:left="360"/>
        <w:jc w:val="both"/>
        <w:rPr>
          <w:rFonts w:ascii="Titillium" w:hAnsi="Titillium"/>
          <w:bCs/>
          <w:sz w:val="20"/>
          <w:szCs w:val="20"/>
        </w:rPr>
      </w:pPr>
    </w:p>
    <w:p w14:paraId="335699B7" w14:textId="77777777" w:rsidR="00260A75" w:rsidRDefault="00260A75" w:rsidP="00260A75">
      <w:pPr>
        <w:pStyle w:val="Paragrafoelenco"/>
        <w:ind w:left="360"/>
        <w:jc w:val="both"/>
        <w:rPr>
          <w:rFonts w:ascii="Titillium" w:hAnsi="Titillium"/>
          <w:bCs/>
          <w:sz w:val="20"/>
          <w:szCs w:val="20"/>
        </w:rPr>
      </w:pPr>
    </w:p>
    <w:p w14:paraId="58A443DD" w14:textId="77777777" w:rsidR="00260A75" w:rsidRDefault="00260A75" w:rsidP="00260A75">
      <w:pPr>
        <w:pStyle w:val="Paragrafoelenco"/>
        <w:ind w:left="360"/>
        <w:jc w:val="both"/>
        <w:rPr>
          <w:rFonts w:ascii="Titillium" w:hAnsi="Titillium"/>
          <w:bCs/>
          <w:sz w:val="20"/>
          <w:szCs w:val="20"/>
        </w:rPr>
      </w:pPr>
    </w:p>
    <w:p w14:paraId="2BF28E8B" w14:textId="77777777" w:rsidR="00260A75" w:rsidRDefault="00260A75" w:rsidP="00260A75">
      <w:pPr>
        <w:pStyle w:val="Paragrafoelenco"/>
        <w:ind w:left="360"/>
        <w:jc w:val="both"/>
        <w:rPr>
          <w:rFonts w:ascii="Titillium" w:hAnsi="Titillium"/>
          <w:bCs/>
          <w:sz w:val="20"/>
          <w:szCs w:val="20"/>
        </w:rPr>
      </w:pPr>
    </w:p>
    <w:p w14:paraId="7C298C25" w14:textId="77777777" w:rsidR="00260A75" w:rsidRPr="009A65F9" w:rsidRDefault="00260A75" w:rsidP="00260A75">
      <w:pPr>
        <w:pStyle w:val="Paragrafoelenco"/>
        <w:ind w:left="360"/>
        <w:jc w:val="both"/>
        <w:rPr>
          <w:rFonts w:ascii="Titillium" w:hAnsi="Titillium"/>
          <w:bCs/>
          <w:sz w:val="20"/>
          <w:szCs w:val="20"/>
        </w:rPr>
      </w:pP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lastRenderedPageBreak/>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9A65F9">
      <w:pPr>
        <w:pStyle w:val="Paragrafoelenco"/>
        <w:numPr>
          <w:ilvl w:val="0"/>
          <w:numId w:val="29"/>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06767A68" w14:textId="208691E8" w:rsidR="00B81595" w:rsidRDefault="004B1374" w:rsidP="00B81595">
      <w:pPr>
        <w:pStyle w:val="Paragrafoelenco"/>
        <w:numPr>
          <w:ilvl w:val="1"/>
          <w:numId w:val="11"/>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EB521D1" w14:textId="2A15B662" w:rsidR="0059185D" w:rsidRPr="0059185D" w:rsidRDefault="0059185D" w:rsidP="0059185D">
      <w:pPr>
        <w:pStyle w:val="NormaleWeb"/>
        <w:numPr>
          <w:ilvl w:val="0"/>
          <w:numId w:val="11"/>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F6951DD" w:rsidR="00C41162" w:rsidRPr="00B81595" w:rsidRDefault="00184306" w:rsidP="00B81595">
      <w:pPr>
        <w:pStyle w:val="Paragrafoelenco"/>
        <w:numPr>
          <w:ilvl w:val="1"/>
          <w:numId w:val="11"/>
        </w:numPr>
        <w:spacing w:after="0" w:line="240" w:lineRule="auto"/>
        <w:ind w:left="567" w:hanging="283"/>
        <w:jc w:val="both"/>
        <w:rPr>
          <w:rFonts w:ascii="Titillium" w:hAnsi="Titillium"/>
          <w:sz w:val="20"/>
        </w:rPr>
      </w:pPr>
      <w:r w:rsidRPr="00B81595">
        <w:rPr>
          <w:sz w:val="20"/>
          <w:szCs w:val="20"/>
        </w:rPr>
        <w:t xml:space="preserve">di ritenere remunerativa l’offerta economica presentata, avendo tenuto conto, per la relativa formulazione: </w:t>
      </w:r>
    </w:p>
    <w:p w14:paraId="3A994299" w14:textId="5F9655D3" w:rsidR="00C41162" w:rsidRPr="004A7133" w:rsidRDefault="00184306" w:rsidP="00E50ACD">
      <w:pPr>
        <w:pStyle w:val="Paragrafoelenco"/>
        <w:numPr>
          <w:ilvl w:val="0"/>
          <w:numId w:val="12"/>
        </w:numPr>
        <w:spacing w:after="0" w:line="240" w:lineRule="auto"/>
        <w:ind w:left="851" w:hanging="283"/>
        <w:jc w:val="both"/>
        <w:rPr>
          <w:sz w:val="20"/>
          <w:szCs w:val="20"/>
        </w:rPr>
      </w:pPr>
      <w:r w:rsidRPr="004A7133">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E50ACD">
      <w:pPr>
        <w:pStyle w:val="Paragrafoelenco"/>
        <w:numPr>
          <w:ilvl w:val="0"/>
          <w:numId w:val="12"/>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3B18D69" w:rsidR="00B81595" w:rsidRDefault="00E50ACD" w:rsidP="00B81595">
      <w:pPr>
        <w:pStyle w:val="Paragrafoelenco"/>
        <w:numPr>
          <w:ilvl w:val="1"/>
          <w:numId w:val="11"/>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di legalità/patto di integrità costituisce causa di esclusione dalla </w:t>
      </w:r>
      <w:r w:rsidR="00B959D4">
        <w:rPr>
          <w:sz w:val="20"/>
          <w:szCs w:val="20"/>
        </w:rPr>
        <w:t>procedura di affidamento</w:t>
      </w:r>
      <w:r w:rsidR="004A7133" w:rsidRPr="004A7133">
        <w:rPr>
          <w:sz w:val="20"/>
          <w:szCs w:val="20"/>
        </w:rPr>
        <w:t xml:space="preserve"> o di risoluzione del contratto, ai sensi dell’articolo 83-bis, del decreto legislativo 159/2011;</w:t>
      </w:r>
    </w:p>
    <w:p w14:paraId="15630654" w14:textId="77777777" w:rsidR="00B81595" w:rsidRDefault="00E50ACD" w:rsidP="00B81595">
      <w:pPr>
        <w:pStyle w:val="Paragrafoelenco"/>
        <w:numPr>
          <w:ilvl w:val="1"/>
          <w:numId w:val="11"/>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B81595">
      <w:pPr>
        <w:pStyle w:val="Paragrafoelenco"/>
        <w:numPr>
          <w:ilvl w:val="1"/>
          <w:numId w:val="11"/>
        </w:numPr>
        <w:spacing w:after="0" w:line="240" w:lineRule="auto"/>
        <w:ind w:left="567" w:hanging="283"/>
        <w:jc w:val="both"/>
        <w:rPr>
          <w:sz w:val="20"/>
          <w:szCs w:val="20"/>
        </w:rPr>
      </w:pPr>
      <w:r w:rsidRPr="00B81595">
        <w:rPr>
          <w:sz w:val="20"/>
          <w:szCs w:val="20"/>
        </w:rPr>
        <w:lastRenderedPageBreak/>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w:t>
      </w:r>
      <w:proofErr w:type="gramStart"/>
      <w:r w:rsidRPr="008559F6">
        <w:rPr>
          <w:sz w:val="20"/>
          <w:szCs w:val="20"/>
        </w:rPr>
        <w:t>ad</w:t>
      </w:r>
      <w:proofErr w:type="gramEnd"/>
      <w:r w:rsidRPr="008559F6">
        <w:rPr>
          <w:sz w:val="20"/>
          <w:szCs w:val="20"/>
        </w:rPr>
        <w:t xml:space="preserve">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 xml:space="preserve">Non applicabile ai servizi di natura intellettuale e alle forniture senza posa in </w:t>
            </w:r>
            <w:proofErr w:type="gramStart"/>
            <w:r w:rsidRPr="0063674A">
              <w:rPr>
                <w:b/>
                <w:bCs/>
                <w:i/>
                <w:iCs/>
                <w:sz w:val="20"/>
                <w:szCs w:val="20"/>
              </w:rPr>
              <w:t>opera</w:t>
            </w:r>
            <w:r w:rsidRPr="0063674A">
              <w:rPr>
                <w:b/>
                <w:sz w:val="20"/>
                <w:szCs w:val="20"/>
              </w:rPr>
              <w:t xml:space="preserve">)   </w:t>
            </w:r>
            <w:proofErr w:type="gramEnd"/>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513881">
      <w:pPr>
        <w:spacing w:after="0" w:line="240" w:lineRule="auto"/>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7FD81102" w14:textId="77777777" w:rsidR="004E61D7" w:rsidRDefault="004E61D7" w:rsidP="004E61D7">
      <w:pPr>
        <w:pStyle w:val="usoboll1"/>
        <w:numPr>
          <w:ilvl w:val="0"/>
          <w:numId w:val="11"/>
        </w:numPr>
        <w:spacing w:line="240" w:lineRule="auto"/>
        <w:ind w:left="426" w:hanging="426"/>
        <w:rPr>
          <w:rFonts w:ascii="Calibri" w:hAnsi="Calibri" w:cs="Calibri"/>
          <w:sz w:val="20"/>
        </w:rPr>
      </w:pPr>
      <w:r w:rsidRPr="004E61D7">
        <w:rPr>
          <w:rFonts w:ascii="Calibri" w:hAnsi="Calibri" w:cs="Calibri"/>
          <w:sz w:val="20"/>
        </w:rPr>
        <w:t>di 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4987EC19" w14:textId="711095DB" w:rsidR="008559F6" w:rsidRPr="008559F6" w:rsidRDefault="008559F6" w:rsidP="004E61D7">
      <w:pPr>
        <w:pStyle w:val="Paragrafoelenco"/>
        <w:spacing w:after="0" w:line="240" w:lineRule="auto"/>
        <w:ind w:left="284"/>
        <w:jc w:val="both"/>
        <w:rPr>
          <w:sz w:val="20"/>
          <w:szCs w:val="20"/>
        </w:rPr>
      </w:pPr>
    </w:p>
    <w:p w14:paraId="3FCC9685" w14:textId="285AEFFF" w:rsidR="009E1D2D" w:rsidRPr="009D2C0B" w:rsidRDefault="009E1D2D" w:rsidP="009E1D2D">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26B735EF" w14:textId="55F3DA4C" w:rsidR="009E1D2D" w:rsidRPr="009D2C0B" w:rsidRDefault="009E1D2D" w:rsidP="009E1D2D">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applicare al proprio personale il CCNL indicato </w:t>
      </w:r>
      <w:r w:rsidRPr="00524632">
        <w:rPr>
          <w:rFonts w:ascii="Titillium" w:hAnsi="Titillium"/>
          <w:sz w:val="20"/>
          <w:szCs w:val="20"/>
        </w:rPr>
        <w:t>ne</w:t>
      </w:r>
      <w:r w:rsidR="00887493" w:rsidRPr="00524632">
        <w:rPr>
          <w:rFonts w:ascii="Titillium" w:hAnsi="Titillium"/>
          <w:sz w:val="20"/>
          <w:szCs w:val="20"/>
        </w:rPr>
        <w:t xml:space="preserv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Pr="00524632">
        <w:rPr>
          <w:rFonts w:ascii="Titillium" w:hAnsi="Titillium"/>
          <w:sz w:val="20"/>
          <w:szCs w:val="20"/>
        </w:rPr>
        <w:t>;</w:t>
      </w:r>
    </w:p>
    <w:p w14:paraId="5D9CEA3D" w14:textId="77777777" w:rsidR="009E1D2D" w:rsidRPr="00B81595" w:rsidRDefault="009E1D2D" w:rsidP="009E1D2D">
      <w:pPr>
        <w:jc w:val="both"/>
        <w:rPr>
          <w:rFonts w:ascii="Titillium" w:hAnsi="Titillium"/>
          <w:bCs/>
          <w:i/>
          <w:iCs/>
          <w:sz w:val="20"/>
          <w:szCs w:val="20"/>
        </w:rPr>
      </w:pPr>
      <w:r w:rsidRPr="00B81595">
        <w:rPr>
          <w:rFonts w:ascii="Titillium" w:hAnsi="Titillium"/>
          <w:bCs/>
          <w:i/>
          <w:iCs/>
          <w:sz w:val="20"/>
          <w:szCs w:val="20"/>
        </w:rPr>
        <w:t>o in alternativa</w:t>
      </w:r>
    </w:p>
    <w:p w14:paraId="67D30CE2" w14:textId="43D7E370" w:rsidR="009E1D2D" w:rsidRPr="009D2C0B" w:rsidRDefault="009E1D2D" w:rsidP="009E1D2D">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sidR="00533DE4">
        <w:rPr>
          <w:rFonts w:ascii="Titillium" w:hAnsi="Titillium"/>
          <w:sz w:val="20"/>
          <w:szCs w:val="20"/>
        </w:rPr>
        <w:t>a</w:t>
      </w:r>
      <w:r w:rsidRPr="009D2C0B">
        <w:rPr>
          <w:rFonts w:ascii="Titillium" w:hAnsi="Titillium"/>
          <w:sz w:val="20"/>
          <w:szCs w:val="20"/>
        </w:rPr>
        <w:t>pplicare al personale impegnato nell’esecuzione del contratto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ne</w:t>
      </w:r>
      <w:r w:rsidR="00887493" w:rsidRPr="00524632">
        <w:rPr>
          <w:rFonts w:ascii="Titillium" w:hAnsi="Titillium"/>
          <w:sz w:val="20"/>
          <w:szCs w:val="20"/>
        </w:rPr>
        <w:t xml:space="preserv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00887493" w:rsidRPr="009D2C0B">
        <w:rPr>
          <w:rFonts w:ascii="Titillium" w:hAnsi="Titillium"/>
          <w:sz w:val="20"/>
          <w:szCs w:val="20"/>
        </w:rPr>
        <w:t xml:space="preserve"> </w:t>
      </w:r>
      <w:r w:rsidRPr="009D2C0B">
        <w:rPr>
          <w:rFonts w:ascii="Titillium" w:hAnsi="Titillium"/>
          <w:sz w:val="20"/>
          <w:szCs w:val="20"/>
        </w:rPr>
        <w:t>nell’esecuzione delle prestazioni oggetto del contratto per tutta la sua durata;</w:t>
      </w:r>
    </w:p>
    <w:p w14:paraId="26A23B6E" w14:textId="77777777" w:rsidR="009E1D2D" w:rsidRPr="00B81595" w:rsidRDefault="009E1D2D" w:rsidP="009E1D2D">
      <w:pPr>
        <w:jc w:val="both"/>
        <w:rPr>
          <w:rFonts w:ascii="Titillium" w:hAnsi="Titillium"/>
          <w:bCs/>
          <w:i/>
          <w:iCs/>
          <w:sz w:val="20"/>
          <w:szCs w:val="20"/>
        </w:rPr>
      </w:pPr>
      <w:r w:rsidRPr="00B81595">
        <w:rPr>
          <w:rFonts w:ascii="Titillium" w:hAnsi="Titillium"/>
          <w:bCs/>
          <w:i/>
          <w:iCs/>
          <w:sz w:val="20"/>
          <w:szCs w:val="20"/>
        </w:rPr>
        <w:t>o in alternativa</w:t>
      </w:r>
    </w:p>
    <w:p w14:paraId="38CEB212" w14:textId="43B5C069" w:rsidR="009E1D2D" w:rsidRPr="00887493" w:rsidRDefault="009E1D2D" w:rsidP="009E1D2D">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9D2C0B">
        <w:rPr>
          <w:rFonts w:ascii="Titillium" w:hAnsi="Titillium"/>
          <w:sz w:val="20"/>
          <w:szCs w:val="20"/>
        </w:rPr>
        <w:t>applicare al personale</w:t>
      </w:r>
      <w:r w:rsidRPr="009D2C0B">
        <w:rPr>
          <w:rFonts w:ascii="Titillium" w:hAnsi="Titillium"/>
        </w:rPr>
        <w:t xml:space="preserve"> </w:t>
      </w:r>
      <w:r w:rsidRPr="009D2C0B">
        <w:rPr>
          <w:rFonts w:ascii="Titillium" w:hAnsi="Titillium"/>
          <w:sz w:val="20"/>
          <w:szCs w:val="20"/>
        </w:rPr>
        <w:t>impegnato nell’esecuzione del contratto il seguente CCNL ……………………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w:t>
      </w:r>
      <w:r w:rsidR="00887493" w:rsidRPr="00524632">
        <w:rPr>
          <w:rFonts w:ascii="Titillium" w:hAnsi="Titillium"/>
          <w:sz w:val="20"/>
          <w:szCs w:val="20"/>
        </w:rPr>
        <w:t xml:space="preserve">nei </w:t>
      </w:r>
      <w:r w:rsidR="00887493" w:rsidRPr="00524632">
        <w:rPr>
          <w:rFonts w:ascii="Titillium" w:hAnsi="Titillium"/>
          <w:sz w:val="20"/>
        </w:rPr>
        <w:t xml:space="preserve">documenti inerenti </w:t>
      </w:r>
      <w:proofErr w:type="gramStart"/>
      <w:r w:rsidR="00887493" w:rsidRPr="00524632">
        <w:rPr>
          <w:rFonts w:ascii="Titillium" w:hAnsi="Titillium"/>
          <w:sz w:val="20"/>
        </w:rPr>
        <w:t>l’affidamento</w:t>
      </w:r>
      <w:proofErr w:type="gramEnd"/>
      <w:r w:rsidRPr="00524632">
        <w:rPr>
          <w:rFonts w:ascii="Titillium" w:hAnsi="Titillium"/>
          <w:sz w:val="20"/>
          <w:szCs w:val="20"/>
        </w:rPr>
        <w:t>;</w:t>
      </w:r>
    </w:p>
    <w:p w14:paraId="75596A02" w14:textId="146A1E50" w:rsidR="0072573C" w:rsidRPr="00AD2BBA" w:rsidRDefault="009E1D2D" w:rsidP="008113CC">
      <w:pPr>
        <w:pStyle w:val="Paragrafoelenco"/>
        <w:numPr>
          <w:ilvl w:val="0"/>
          <w:numId w:val="11"/>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C242BA">
        <w:tc>
          <w:tcPr>
            <w:tcW w:w="9486" w:type="dxa"/>
            <w:tcBorders>
              <w:bottom w:val="single" w:sz="4" w:space="0" w:color="auto"/>
            </w:tcBorders>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8559F6">
      <w:pPr>
        <w:pStyle w:val="Paragrafoelenco"/>
        <w:numPr>
          <w:ilvl w:val="0"/>
          <w:numId w:val="11"/>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C77279">
      <w:pPr>
        <w:pStyle w:val="Paragrafoelenco"/>
        <w:numPr>
          <w:ilvl w:val="0"/>
          <w:numId w:val="49"/>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 xml:space="preserve">documenti inerenti </w:t>
      </w:r>
      <w:proofErr w:type="gramStart"/>
      <w:r w:rsidR="00887493" w:rsidRPr="00524632">
        <w:rPr>
          <w:rFonts w:ascii="Titillium" w:hAnsi="Titillium"/>
          <w:i/>
          <w:iCs/>
          <w:sz w:val="20"/>
        </w:rPr>
        <w:t>l’affidamento</w:t>
      </w:r>
      <w:proofErr w:type="gramEnd"/>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782672">
      <w:pPr>
        <w:pStyle w:val="Paragrafoelenco"/>
        <w:numPr>
          <w:ilvl w:val="0"/>
          <w:numId w:val="49"/>
        </w:numPr>
        <w:spacing w:after="0" w:line="240" w:lineRule="auto"/>
        <w:jc w:val="both"/>
        <w:rPr>
          <w:sz w:val="20"/>
          <w:szCs w:val="20"/>
        </w:rPr>
      </w:pPr>
      <w:r w:rsidRPr="00C77279">
        <w:rPr>
          <w:bCs/>
          <w:i/>
          <w:sz w:val="20"/>
          <w:szCs w:val="20"/>
        </w:rPr>
        <w:t xml:space="preserve">(solo se vigenti decreti CAM per il settore di riferimento) </w:t>
      </w:r>
      <w:proofErr w:type="gramStart"/>
      <w:r w:rsidR="00E01457" w:rsidRPr="00C77279">
        <w:rPr>
          <w:bCs/>
          <w:sz w:val="20"/>
          <w:szCs w:val="20"/>
        </w:rPr>
        <w:t>P</w:t>
      </w:r>
      <w:r w:rsidR="00184306" w:rsidRPr="00C77279">
        <w:rPr>
          <w:bCs/>
          <w:sz w:val="20"/>
          <w:szCs w:val="20"/>
        </w:rPr>
        <w:t>orre in essere</w:t>
      </w:r>
      <w:proofErr w:type="gramEnd"/>
      <w:r w:rsidR="00184306" w:rsidRPr="00C77279">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782672">
      <w:pPr>
        <w:pStyle w:val="Paragrafoelenco"/>
        <w:numPr>
          <w:ilvl w:val="0"/>
          <w:numId w:val="49"/>
        </w:numPr>
        <w:spacing w:after="0" w:line="240" w:lineRule="auto"/>
        <w:jc w:val="both"/>
        <w:rPr>
          <w:sz w:val="20"/>
          <w:szCs w:val="20"/>
        </w:rPr>
      </w:pPr>
      <w:r w:rsidRPr="00C77279">
        <w:rPr>
          <w:bCs/>
          <w:i/>
          <w:sz w:val="20"/>
          <w:szCs w:val="20"/>
        </w:rPr>
        <w:lastRenderedPageBreak/>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16703960" w14:textId="49145C96"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della presente </w:t>
      </w:r>
      <w:r w:rsidR="00B959D4">
        <w:rPr>
          <w:rFonts w:cstheme="minorHAnsi"/>
          <w:sz w:val="20"/>
          <w:szCs w:val="20"/>
        </w:rPr>
        <w:t>procedura di 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1C746F">
      <w:pPr>
        <w:pStyle w:val="Paragrafoelenco"/>
        <w:numPr>
          <w:ilvl w:val="0"/>
          <w:numId w:val="11"/>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w:t>
      </w:r>
      <w:proofErr w:type="gramStart"/>
      <w:r w:rsidRPr="00C77279">
        <w:rPr>
          <w:rFonts w:cstheme="minorHAnsi"/>
          <w:sz w:val="20"/>
          <w:szCs w:val="20"/>
        </w:rPr>
        <w:t>predetto</w:t>
      </w:r>
      <w:proofErr w:type="gramEnd"/>
      <w:r w:rsidRPr="00C77279">
        <w:rPr>
          <w:rFonts w:cstheme="minorHAnsi"/>
          <w:sz w:val="20"/>
          <w:szCs w:val="20"/>
        </w:rPr>
        <w:t xml:space="preserve"> Codice e, per quanto non previsto dalle predette piattaforme, mediante l’utilizzo del domicilio digitale.</w:t>
      </w:r>
    </w:p>
    <w:p w14:paraId="75FF6F61" w14:textId="399B7ABD"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EA34D85" w:rsidR="00CB6A02" w:rsidRPr="00C77279" w:rsidRDefault="00184306" w:rsidP="00CB6A02">
      <w:pPr>
        <w:pStyle w:val="Paragrafoelenco"/>
        <w:numPr>
          <w:ilvl w:val="0"/>
          <w:numId w:val="11"/>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proofErr w:type="gramStart"/>
      <w:r w:rsidRPr="00C77279">
        <w:rPr>
          <w:rFonts w:cstheme="minorHAnsi"/>
          <w:sz w:val="20"/>
          <w:szCs w:val="20"/>
        </w:rPr>
        <w:t>la</w:t>
      </w:r>
      <w:proofErr w:type="gramEnd"/>
      <w:r w:rsidRPr="00C77279">
        <w:rPr>
          <w:rFonts w:cstheme="minorHAnsi"/>
          <w:sz w:val="20"/>
          <w:szCs w:val="20"/>
        </w:rPr>
        <w:t xml:space="preserve"> presente procedura nell’apposita area del Sistema ad esso riservata</w:t>
      </w:r>
      <w:r w:rsidR="001C746F" w:rsidRPr="00C77279">
        <w:rPr>
          <w:rFonts w:cstheme="minorHAnsi"/>
          <w:sz w:val="20"/>
          <w:szCs w:val="20"/>
        </w:rPr>
        <w:t>;</w:t>
      </w:r>
    </w:p>
    <w:p w14:paraId="7789A4D7" w14:textId="18C1C5A4" w:rsidR="00CB6A02" w:rsidRPr="00C77279" w:rsidRDefault="00CB6A02" w:rsidP="00CB6A02">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1" w:name="_Ref41906052"/>
      <w:r>
        <w:rPr>
          <w:rStyle w:val="Rimandonotaapidipagina"/>
          <w:rFonts w:cstheme="minorHAnsi"/>
          <w:szCs w:val="20"/>
        </w:rPr>
        <w:footnoteReference w:id="4"/>
      </w:r>
      <w:bookmarkEnd w:id="1"/>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CA4CB1">
      <w:headerReference w:type="default" r:id="rId8"/>
      <w:pgSz w:w="11906" w:h="16838"/>
      <w:pgMar w:top="648"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36FC" w14:textId="77777777" w:rsidR="00F9445F" w:rsidRDefault="00F9445F">
      <w:pPr>
        <w:spacing w:after="0" w:line="240" w:lineRule="auto"/>
      </w:pPr>
      <w:r>
        <w:separator/>
      </w:r>
    </w:p>
  </w:endnote>
  <w:endnote w:type="continuationSeparator" w:id="0">
    <w:p w14:paraId="0AEC4744" w14:textId="77777777" w:rsidR="00F9445F" w:rsidRDefault="00F9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20B0604020202020204"/>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D22F" w14:textId="77777777" w:rsidR="00F9445F" w:rsidRDefault="00F9445F">
      <w:pPr>
        <w:rPr>
          <w:sz w:val="12"/>
        </w:rPr>
      </w:pPr>
      <w:r>
        <w:separator/>
      </w:r>
    </w:p>
  </w:footnote>
  <w:footnote w:type="continuationSeparator" w:id="0">
    <w:p w14:paraId="18AC182A" w14:textId="77777777" w:rsidR="00F9445F" w:rsidRDefault="00F9445F">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18D93FEC"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delle imprese retiste che partecipano alla </w:t>
      </w:r>
      <w:r w:rsidR="00B959D4">
        <w:rPr>
          <w:rFonts w:cs="Lucida Sans"/>
          <w:sz w:val="13"/>
          <w:szCs w:val="13"/>
        </w:rPr>
        <w:t xml:space="preserve">procedura di 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1BFB7768"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82B"/>
    <w:multiLevelType w:val="hybridMultilevel"/>
    <w:tmpl w:val="DC88F098"/>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1314A"/>
    <w:multiLevelType w:val="hybridMultilevel"/>
    <w:tmpl w:val="2CF66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8F555E"/>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FD76920"/>
    <w:multiLevelType w:val="hybridMultilevel"/>
    <w:tmpl w:val="DBC25174"/>
    <w:lvl w:ilvl="0" w:tplc="52CA5FB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30898"/>
    <w:multiLevelType w:val="multilevel"/>
    <w:tmpl w:val="A9FA5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89C4745"/>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15:restartNumberingAfterBreak="0">
    <w:nsid w:val="20C67184"/>
    <w:multiLevelType w:val="hybridMultilevel"/>
    <w:tmpl w:val="6D222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51728B"/>
    <w:multiLevelType w:val="hybridMultilevel"/>
    <w:tmpl w:val="04685A4A"/>
    <w:lvl w:ilvl="0" w:tplc="C85E79A4">
      <w:start w:val="1"/>
      <w:numFmt w:val="bullet"/>
      <w:lvlText w:val=""/>
      <w:lvlJc w:val="left"/>
      <w:pPr>
        <w:ind w:left="644" w:hanging="360"/>
      </w:pPr>
      <w:rPr>
        <w:rFonts w:ascii="Wingdings" w:hAnsi="Wingdings" w:hint="default"/>
        <w:color w:val="auto"/>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4DC50E8"/>
    <w:multiLevelType w:val="hybridMultilevel"/>
    <w:tmpl w:val="3FB8C8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72919F9"/>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C11C24"/>
    <w:multiLevelType w:val="hybridMultilevel"/>
    <w:tmpl w:val="8D568716"/>
    <w:lvl w:ilvl="0" w:tplc="8F66BFE0">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E3715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F0D4482"/>
    <w:multiLevelType w:val="multilevel"/>
    <w:tmpl w:val="C470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933083"/>
    <w:multiLevelType w:val="multilevel"/>
    <w:tmpl w:val="ABAA4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432244"/>
    <w:multiLevelType w:val="multilevel"/>
    <w:tmpl w:val="8BC0DB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1E37235"/>
    <w:multiLevelType w:val="hybridMultilevel"/>
    <w:tmpl w:val="BB460AC8"/>
    <w:lvl w:ilvl="0" w:tplc="239EB8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FD03A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4"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55E15882"/>
    <w:multiLevelType w:val="multilevel"/>
    <w:tmpl w:val="9DE28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AA7D1F"/>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5DC223F3"/>
    <w:multiLevelType w:val="hybridMultilevel"/>
    <w:tmpl w:val="7DE42D54"/>
    <w:lvl w:ilvl="0" w:tplc="04100001">
      <w:start w:val="1"/>
      <w:numFmt w:val="bullet"/>
      <w:lvlText w:val=""/>
      <w:lvlJc w:val="left"/>
      <w:pPr>
        <w:ind w:left="360" w:hanging="360"/>
      </w:pPr>
      <w:rPr>
        <w:rFonts w:ascii="Symbol" w:hAnsi="Symbol"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FCE2C87"/>
    <w:multiLevelType w:val="multilevel"/>
    <w:tmpl w:val="D4CA0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1C22B0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101BB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679785B"/>
    <w:multiLevelType w:val="hybridMultilevel"/>
    <w:tmpl w:val="0632183A"/>
    <w:lvl w:ilvl="0" w:tplc="C85E79A4">
      <w:start w:val="1"/>
      <w:numFmt w:val="bullet"/>
      <w:lvlText w:val=""/>
      <w:lvlJc w:val="left"/>
      <w:pPr>
        <w:ind w:left="360" w:hanging="360"/>
      </w:pPr>
      <w:rPr>
        <w:rFonts w:ascii="Wingdings" w:hAnsi="Wingdings" w:hint="default"/>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F047F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6CEE366D"/>
    <w:multiLevelType w:val="hybridMultilevel"/>
    <w:tmpl w:val="CD9090FE"/>
    <w:lvl w:ilvl="0" w:tplc="D0480C1A">
      <w:start w:val="3"/>
      <w:numFmt w:val="bullet"/>
      <w:lvlText w:val="-"/>
      <w:lvlJc w:val="left"/>
      <w:pPr>
        <w:ind w:left="720" w:hanging="360"/>
      </w:pPr>
      <w:rPr>
        <w:rFonts w:ascii="Times New Roman" w:eastAsia="Times New Roman" w:hAnsi="Times New Roman"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3B24157"/>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D806B30"/>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279214193">
    <w:abstractNumId w:val="34"/>
  </w:num>
  <w:num w:numId="2" w16cid:durableId="1687705336">
    <w:abstractNumId w:val="41"/>
  </w:num>
  <w:num w:numId="3" w16cid:durableId="95054439">
    <w:abstractNumId w:val="26"/>
  </w:num>
  <w:num w:numId="4" w16cid:durableId="1167985844">
    <w:abstractNumId w:val="33"/>
  </w:num>
  <w:num w:numId="5" w16cid:durableId="1193880069">
    <w:abstractNumId w:val="4"/>
  </w:num>
  <w:num w:numId="6" w16cid:durableId="1438330669">
    <w:abstractNumId w:val="38"/>
  </w:num>
  <w:num w:numId="7" w16cid:durableId="278420042">
    <w:abstractNumId w:val="21"/>
  </w:num>
  <w:num w:numId="8" w16cid:durableId="187565380">
    <w:abstractNumId w:val="14"/>
  </w:num>
  <w:num w:numId="9" w16cid:durableId="941886854">
    <w:abstractNumId w:val="31"/>
  </w:num>
  <w:num w:numId="10" w16cid:durableId="1250237354">
    <w:abstractNumId w:val="3"/>
  </w:num>
  <w:num w:numId="11" w16cid:durableId="650519701">
    <w:abstractNumId w:val="19"/>
  </w:num>
  <w:num w:numId="12" w16cid:durableId="710812270">
    <w:abstractNumId w:val="13"/>
  </w:num>
  <w:num w:numId="13" w16cid:durableId="1506553824">
    <w:abstractNumId w:val="25"/>
  </w:num>
  <w:num w:numId="14" w16cid:durableId="1003049342">
    <w:abstractNumId w:val="7"/>
  </w:num>
  <w:num w:numId="15" w16cid:durableId="1242830012">
    <w:abstractNumId w:val="35"/>
  </w:num>
  <w:num w:numId="16" w16cid:durableId="1049576693">
    <w:abstractNumId w:val="40"/>
  </w:num>
  <w:num w:numId="17" w16cid:durableId="263928146">
    <w:abstractNumId w:val="28"/>
  </w:num>
  <w:num w:numId="18" w16cid:durableId="2051104737">
    <w:abstractNumId w:val="27"/>
  </w:num>
  <w:num w:numId="19" w16cid:durableId="1928348719">
    <w:abstractNumId w:val="42"/>
  </w:num>
  <w:num w:numId="20" w16cid:durableId="1679304835">
    <w:abstractNumId w:val="10"/>
  </w:num>
  <w:num w:numId="21" w16cid:durableId="1847934744">
    <w:abstractNumId w:val="37"/>
  </w:num>
  <w:num w:numId="22" w16cid:durableId="127818654">
    <w:abstractNumId w:val="24"/>
  </w:num>
  <w:num w:numId="23" w16cid:durableId="658852755">
    <w:abstractNumId w:val="47"/>
  </w:num>
  <w:num w:numId="24" w16cid:durableId="493641961">
    <w:abstractNumId w:val="39"/>
  </w:num>
  <w:num w:numId="25" w16cid:durableId="1469009733">
    <w:abstractNumId w:val="32"/>
  </w:num>
  <w:num w:numId="26" w16cid:durableId="784883165">
    <w:abstractNumId w:val="48"/>
  </w:num>
  <w:num w:numId="27" w16cid:durableId="2048290657">
    <w:abstractNumId w:val="17"/>
  </w:num>
  <w:num w:numId="28" w16cid:durableId="1963681577">
    <w:abstractNumId w:val="45"/>
  </w:num>
  <w:num w:numId="29" w16cid:durableId="47192004">
    <w:abstractNumId w:val="9"/>
  </w:num>
  <w:num w:numId="30" w16cid:durableId="1767849724">
    <w:abstractNumId w:val="46"/>
  </w:num>
  <w:num w:numId="31" w16cid:durableId="343897034">
    <w:abstractNumId w:val="44"/>
  </w:num>
  <w:num w:numId="32" w16cid:durableId="1642884175">
    <w:abstractNumId w:val="15"/>
  </w:num>
  <w:num w:numId="33" w16cid:durableId="1966306541">
    <w:abstractNumId w:val="0"/>
  </w:num>
  <w:num w:numId="34" w16cid:durableId="1349409052">
    <w:abstractNumId w:val="16"/>
  </w:num>
  <w:num w:numId="35" w16cid:durableId="1902476068">
    <w:abstractNumId w:val="50"/>
  </w:num>
  <w:num w:numId="36" w16cid:durableId="1772508828">
    <w:abstractNumId w:val="49"/>
  </w:num>
  <w:num w:numId="37" w16cid:durableId="384911530">
    <w:abstractNumId w:val="18"/>
  </w:num>
  <w:num w:numId="38" w16cid:durableId="1755935729">
    <w:abstractNumId w:val="43"/>
  </w:num>
  <w:num w:numId="39" w16cid:durableId="1702318661">
    <w:abstractNumId w:val="30"/>
  </w:num>
  <w:num w:numId="40" w16cid:durableId="347486242">
    <w:abstractNumId w:val="1"/>
  </w:num>
  <w:num w:numId="41" w16cid:durableId="1092166394">
    <w:abstractNumId w:val="5"/>
  </w:num>
  <w:num w:numId="42" w16cid:durableId="1392922656">
    <w:abstractNumId w:val="8"/>
  </w:num>
  <w:num w:numId="43" w16cid:durableId="751589980">
    <w:abstractNumId w:val="22"/>
  </w:num>
  <w:num w:numId="44" w16cid:durableId="84112296">
    <w:abstractNumId w:val="20"/>
  </w:num>
  <w:num w:numId="45" w16cid:durableId="430734906">
    <w:abstractNumId w:val="6"/>
  </w:num>
  <w:num w:numId="46" w16cid:durableId="434136524">
    <w:abstractNumId w:val="11"/>
  </w:num>
  <w:num w:numId="47" w16cid:durableId="64647916">
    <w:abstractNumId w:val="12"/>
  </w:num>
  <w:num w:numId="48" w16cid:durableId="1530145661">
    <w:abstractNumId w:val="2"/>
  </w:num>
  <w:num w:numId="49" w16cid:durableId="794562562">
    <w:abstractNumId w:val="36"/>
  </w:num>
  <w:num w:numId="50" w16cid:durableId="713886963">
    <w:abstractNumId w:val="29"/>
  </w:num>
  <w:num w:numId="51" w16cid:durableId="1746993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7BC9"/>
    <w:rsid w:val="00007BFB"/>
    <w:rsid w:val="00017D77"/>
    <w:rsid w:val="0003190D"/>
    <w:rsid w:val="00041D9C"/>
    <w:rsid w:val="000454E6"/>
    <w:rsid w:val="00051D8E"/>
    <w:rsid w:val="00055DC4"/>
    <w:rsid w:val="00060133"/>
    <w:rsid w:val="000805C3"/>
    <w:rsid w:val="00084CC3"/>
    <w:rsid w:val="00094BE2"/>
    <w:rsid w:val="000B2C3C"/>
    <w:rsid w:val="000B772C"/>
    <w:rsid w:val="000D0F7C"/>
    <w:rsid w:val="000E5869"/>
    <w:rsid w:val="00121819"/>
    <w:rsid w:val="00141B8D"/>
    <w:rsid w:val="0017730C"/>
    <w:rsid w:val="00184306"/>
    <w:rsid w:val="001A5430"/>
    <w:rsid w:val="001B6DD9"/>
    <w:rsid w:val="001C746F"/>
    <w:rsid w:val="001D24C1"/>
    <w:rsid w:val="001D507E"/>
    <w:rsid w:val="00200F9B"/>
    <w:rsid w:val="00206E7E"/>
    <w:rsid w:val="00214250"/>
    <w:rsid w:val="00220748"/>
    <w:rsid w:val="00260A75"/>
    <w:rsid w:val="00275DC2"/>
    <w:rsid w:val="00284FD2"/>
    <w:rsid w:val="002A377A"/>
    <w:rsid w:val="002C3984"/>
    <w:rsid w:val="002D5066"/>
    <w:rsid w:val="00312F22"/>
    <w:rsid w:val="0031727F"/>
    <w:rsid w:val="00345201"/>
    <w:rsid w:val="00361029"/>
    <w:rsid w:val="00377134"/>
    <w:rsid w:val="00377510"/>
    <w:rsid w:val="003A3421"/>
    <w:rsid w:val="003B3811"/>
    <w:rsid w:val="003B7B22"/>
    <w:rsid w:val="003D58C7"/>
    <w:rsid w:val="003E1AB6"/>
    <w:rsid w:val="003E37AF"/>
    <w:rsid w:val="003E7917"/>
    <w:rsid w:val="00400828"/>
    <w:rsid w:val="00404E7C"/>
    <w:rsid w:val="00432C93"/>
    <w:rsid w:val="00444DAB"/>
    <w:rsid w:val="00470303"/>
    <w:rsid w:val="00482016"/>
    <w:rsid w:val="00494F7B"/>
    <w:rsid w:val="004A7133"/>
    <w:rsid w:val="004B1374"/>
    <w:rsid w:val="004E61D7"/>
    <w:rsid w:val="004F270D"/>
    <w:rsid w:val="00500F41"/>
    <w:rsid w:val="00507787"/>
    <w:rsid w:val="00513881"/>
    <w:rsid w:val="0052314C"/>
    <w:rsid w:val="00524632"/>
    <w:rsid w:val="0053184B"/>
    <w:rsid w:val="00533DE4"/>
    <w:rsid w:val="0053444A"/>
    <w:rsid w:val="0058066F"/>
    <w:rsid w:val="0059185D"/>
    <w:rsid w:val="005B0AF1"/>
    <w:rsid w:val="005D279E"/>
    <w:rsid w:val="005D4C8D"/>
    <w:rsid w:val="005F0358"/>
    <w:rsid w:val="006026A2"/>
    <w:rsid w:val="00604DB7"/>
    <w:rsid w:val="0063020D"/>
    <w:rsid w:val="0063674A"/>
    <w:rsid w:val="00637AC1"/>
    <w:rsid w:val="006533B7"/>
    <w:rsid w:val="006553C6"/>
    <w:rsid w:val="0066102F"/>
    <w:rsid w:val="00673480"/>
    <w:rsid w:val="00693273"/>
    <w:rsid w:val="0069625E"/>
    <w:rsid w:val="006D26E2"/>
    <w:rsid w:val="006D3206"/>
    <w:rsid w:val="006F120A"/>
    <w:rsid w:val="006F23D2"/>
    <w:rsid w:val="006F52CD"/>
    <w:rsid w:val="0070195A"/>
    <w:rsid w:val="00703529"/>
    <w:rsid w:val="00717571"/>
    <w:rsid w:val="0072573C"/>
    <w:rsid w:val="00752357"/>
    <w:rsid w:val="0075607F"/>
    <w:rsid w:val="00782672"/>
    <w:rsid w:val="007904E7"/>
    <w:rsid w:val="007927C8"/>
    <w:rsid w:val="007F739A"/>
    <w:rsid w:val="008113CC"/>
    <w:rsid w:val="008339CB"/>
    <w:rsid w:val="0083449C"/>
    <w:rsid w:val="008559F6"/>
    <w:rsid w:val="0085716F"/>
    <w:rsid w:val="00887493"/>
    <w:rsid w:val="008B1DEA"/>
    <w:rsid w:val="008B3B8C"/>
    <w:rsid w:val="00907E63"/>
    <w:rsid w:val="00916DD7"/>
    <w:rsid w:val="009318C6"/>
    <w:rsid w:val="00942E88"/>
    <w:rsid w:val="009610FD"/>
    <w:rsid w:val="00982631"/>
    <w:rsid w:val="009A65F9"/>
    <w:rsid w:val="009B1B3B"/>
    <w:rsid w:val="009B5141"/>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59D4"/>
    <w:rsid w:val="00B973D9"/>
    <w:rsid w:val="00BF1D89"/>
    <w:rsid w:val="00BF4C0F"/>
    <w:rsid w:val="00C002F1"/>
    <w:rsid w:val="00C208D3"/>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475F"/>
    <w:rsid w:val="00F228B7"/>
    <w:rsid w:val="00F2497E"/>
    <w:rsid w:val="00F26C68"/>
    <w:rsid w:val="00F27E15"/>
    <w:rsid w:val="00F36DB4"/>
    <w:rsid w:val="00F447FE"/>
    <w:rsid w:val="00F54CBE"/>
    <w:rsid w:val="00F552C5"/>
    <w:rsid w:val="00F70916"/>
    <w:rsid w:val="00F72FDD"/>
    <w:rsid w:val="00F77256"/>
    <w:rsid w:val="00F86B3A"/>
    <w:rsid w:val="00F9445F"/>
    <w:rsid w:val="00FA1533"/>
    <w:rsid w:val="00FA56B9"/>
    <w:rsid w:val="00FB1F47"/>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3244</Words>
  <Characters>18493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MAURIZIO VITALE</cp:lastModifiedBy>
  <cp:revision>14</cp:revision>
  <cp:lastPrinted>2024-05-09T13:21:00Z</cp:lastPrinted>
  <dcterms:created xsi:type="dcterms:W3CDTF">2024-04-30T10:08:00Z</dcterms:created>
  <dcterms:modified xsi:type="dcterms:W3CDTF">2024-05-22T07:51:00Z</dcterms:modified>
  <dc:language>it-IT</dc:language>
</cp:coreProperties>
</file>